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BFE6B" w14:textId="09E12E53" w:rsidR="00702E65" w:rsidRPr="00E75235" w:rsidRDefault="00702E65" w:rsidP="00987375">
      <w:pPr>
        <w:widowControl w:val="0"/>
        <w:spacing w:before="120" w:after="120" w:line="300" w:lineRule="auto"/>
        <w:ind w:left="57" w:right="57"/>
        <w:jc w:val="center"/>
        <w:rPr>
          <w:rFonts w:asciiTheme="majorHAnsi" w:hAnsiTheme="majorHAnsi" w:cs="Arial"/>
          <w:b/>
          <w:bCs/>
          <w:color w:val="auto"/>
          <w:sz w:val="22"/>
          <w:szCs w:val="22"/>
          <w:u w:val="single"/>
        </w:rPr>
      </w:pPr>
      <w:r w:rsidRPr="00E75235">
        <w:rPr>
          <w:rFonts w:asciiTheme="majorHAnsi" w:hAnsiTheme="majorHAnsi" w:cs="Arial"/>
          <w:b/>
          <w:bCs/>
          <w:color w:val="auto"/>
          <w:sz w:val="22"/>
          <w:szCs w:val="22"/>
          <w:u w:val="single"/>
        </w:rPr>
        <w:t>BEFORE THE HONOURABLE JHARKHAND STATE ELECTRICITY</w:t>
      </w:r>
      <w:r w:rsidR="00025317" w:rsidRPr="00E75235">
        <w:rPr>
          <w:rFonts w:asciiTheme="majorHAnsi" w:hAnsiTheme="majorHAnsi" w:cs="Arial"/>
          <w:b/>
          <w:bCs/>
          <w:color w:val="auto"/>
          <w:sz w:val="22"/>
          <w:szCs w:val="22"/>
          <w:u w:val="single"/>
        </w:rPr>
        <w:t xml:space="preserve"> </w:t>
      </w:r>
      <w:r w:rsidRPr="00E75235">
        <w:rPr>
          <w:rFonts w:asciiTheme="majorHAnsi" w:hAnsiTheme="majorHAnsi" w:cs="Arial"/>
          <w:b/>
          <w:bCs/>
          <w:color w:val="auto"/>
          <w:sz w:val="22"/>
          <w:szCs w:val="22"/>
          <w:u w:val="single"/>
        </w:rPr>
        <w:t>REGULATORY COMMISSION</w:t>
      </w:r>
    </w:p>
    <w:p w14:paraId="15B349BB" w14:textId="7654F069" w:rsidR="00025317" w:rsidRPr="00E75235" w:rsidRDefault="003B455C" w:rsidP="003B455C">
      <w:pPr>
        <w:widowControl w:val="0"/>
        <w:spacing w:before="120" w:after="120" w:line="300" w:lineRule="auto"/>
        <w:ind w:left="57" w:right="1077"/>
        <w:jc w:val="center"/>
        <w:rPr>
          <w:rFonts w:asciiTheme="majorHAnsi" w:hAnsiTheme="majorHAnsi" w:cs="Arial"/>
          <w:color w:val="auto"/>
          <w:sz w:val="22"/>
          <w:szCs w:val="22"/>
        </w:rPr>
      </w:pPr>
      <w:r>
        <w:rPr>
          <w:rFonts w:asciiTheme="majorHAnsi" w:hAnsiTheme="majorHAnsi" w:cs="Arial"/>
          <w:color w:val="auto"/>
          <w:sz w:val="22"/>
          <w:szCs w:val="22"/>
        </w:rPr>
        <w:t xml:space="preserve">                                                                                                                                </w:t>
      </w:r>
      <w:r w:rsidR="00702E65" w:rsidRPr="00E75235">
        <w:rPr>
          <w:rFonts w:asciiTheme="majorHAnsi" w:hAnsiTheme="majorHAnsi" w:cs="Arial"/>
          <w:color w:val="auto"/>
          <w:sz w:val="22"/>
          <w:szCs w:val="22"/>
        </w:rPr>
        <w:t xml:space="preserve">File </w:t>
      </w:r>
      <w:r w:rsidR="00506B0D" w:rsidRPr="00E75235">
        <w:rPr>
          <w:rFonts w:asciiTheme="majorHAnsi" w:hAnsiTheme="majorHAnsi" w:cs="Arial"/>
          <w:color w:val="auto"/>
          <w:sz w:val="22"/>
          <w:szCs w:val="22"/>
        </w:rPr>
        <w:t>No.:</w:t>
      </w:r>
      <w:r w:rsidR="00025317" w:rsidRPr="00E75235">
        <w:rPr>
          <w:rFonts w:asciiTheme="majorHAnsi" w:hAnsiTheme="majorHAnsi" w:cs="Arial"/>
          <w:color w:val="auto"/>
          <w:sz w:val="22"/>
          <w:szCs w:val="22"/>
        </w:rPr>
        <w:t xml:space="preserve"> </w:t>
      </w:r>
    </w:p>
    <w:p w14:paraId="4729584A" w14:textId="1F1F257F" w:rsidR="00702E65" w:rsidRPr="00E75235" w:rsidRDefault="00702E65" w:rsidP="00506B0D">
      <w:pPr>
        <w:widowControl w:val="0"/>
        <w:spacing w:before="120" w:after="120" w:line="300" w:lineRule="auto"/>
        <w:ind w:left="57" w:right="1077"/>
        <w:jc w:val="right"/>
        <w:rPr>
          <w:rFonts w:asciiTheme="majorHAnsi" w:hAnsiTheme="majorHAnsi" w:cs="Arial"/>
          <w:color w:val="auto"/>
          <w:sz w:val="22"/>
          <w:szCs w:val="22"/>
        </w:rPr>
      </w:pPr>
      <w:r w:rsidRPr="00E75235">
        <w:rPr>
          <w:rFonts w:asciiTheme="majorHAnsi" w:hAnsiTheme="majorHAnsi" w:cs="Arial"/>
          <w:color w:val="auto"/>
          <w:sz w:val="22"/>
          <w:szCs w:val="22"/>
        </w:rPr>
        <w:t>Case No.:</w:t>
      </w:r>
      <w:r w:rsidR="00025317" w:rsidRPr="00E75235">
        <w:rPr>
          <w:rFonts w:asciiTheme="majorHAnsi" w:hAnsiTheme="majorHAnsi" w:cs="Arial"/>
          <w:color w:val="auto"/>
          <w:sz w:val="22"/>
          <w:szCs w:val="22"/>
        </w:rPr>
        <w:t xml:space="preserve"> </w:t>
      </w:r>
    </w:p>
    <w:p w14:paraId="182CDF6F" w14:textId="77777777" w:rsidR="00702E65" w:rsidRPr="00E75235" w:rsidRDefault="00702E65" w:rsidP="00987375">
      <w:pPr>
        <w:widowControl w:val="0"/>
        <w:spacing w:before="120" w:after="120" w:line="300" w:lineRule="auto"/>
        <w:ind w:left="57" w:right="57" w:firstLine="720"/>
        <w:jc w:val="center"/>
        <w:rPr>
          <w:rFonts w:asciiTheme="majorHAnsi" w:hAnsiTheme="majorHAnsi" w:cs="Arial"/>
          <w:color w:val="auto"/>
          <w:sz w:val="22"/>
          <w:szCs w:val="22"/>
        </w:rPr>
      </w:pPr>
    </w:p>
    <w:p w14:paraId="0C8462EB" w14:textId="0B6C627E" w:rsidR="00702E65" w:rsidRPr="00E75235" w:rsidRDefault="00702E65" w:rsidP="00FB71C9">
      <w:pPr>
        <w:widowControl w:val="0"/>
        <w:spacing w:before="120" w:after="120" w:line="300" w:lineRule="auto"/>
        <w:ind w:left="57" w:right="57" w:hanging="57"/>
        <w:jc w:val="both"/>
        <w:rPr>
          <w:rFonts w:asciiTheme="majorHAnsi" w:hAnsiTheme="majorHAnsi" w:cs="Arial"/>
          <w:color w:val="auto"/>
          <w:sz w:val="22"/>
          <w:szCs w:val="22"/>
        </w:rPr>
      </w:pPr>
      <w:r w:rsidRPr="00E75235">
        <w:rPr>
          <w:rFonts w:asciiTheme="majorHAnsi" w:hAnsiTheme="majorHAnsi" w:cs="Arial"/>
          <w:b/>
          <w:color w:val="auto"/>
          <w:sz w:val="22"/>
          <w:szCs w:val="22"/>
        </w:rPr>
        <w:t>IN THE MATTER OF</w:t>
      </w:r>
      <w:r w:rsidR="00FB71C9" w:rsidRPr="00E75235">
        <w:rPr>
          <w:rFonts w:asciiTheme="majorHAnsi" w:hAnsiTheme="majorHAnsi" w:cs="Arial"/>
          <w:b/>
          <w:color w:val="auto"/>
          <w:sz w:val="22"/>
          <w:szCs w:val="22"/>
        </w:rPr>
        <w:t>:</w:t>
      </w:r>
      <w:r w:rsidR="00FB71C9" w:rsidRPr="00E75235">
        <w:rPr>
          <w:rFonts w:asciiTheme="majorHAnsi" w:hAnsiTheme="majorHAnsi" w:cs="Arial"/>
          <w:color w:val="auto"/>
          <w:sz w:val="22"/>
          <w:szCs w:val="22"/>
        </w:rPr>
        <w:t xml:space="preserve"> APPLICATION</w:t>
      </w:r>
      <w:r w:rsidR="00186197" w:rsidRPr="00E75235">
        <w:rPr>
          <w:rFonts w:asciiTheme="majorHAnsi" w:hAnsiTheme="majorHAnsi" w:cs="Arial"/>
          <w:color w:val="auto"/>
          <w:sz w:val="22"/>
          <w:szCs w:val="22"/>
        </w:rPr>
        <w:t xml:space="preserve"> FOR </w:t>
      </w:r>
      <w:r w:rsidR="004174DC" w:rsidRPr="00E75235">
        <w:rPr>
          <w:rFonts w:asciiTheme="majorHAnsi" w:hAnsiTheme="majorHAnsi" w:cs="Arial"/>
          <w:color w:val="auto"/>
          <w:sz w:val="22"/>
          <w:szCs w:val="22"/>
        </w:rPr>
        <w:t xml:space="preserve">TRUE-UP FOR FY </w:t>
      </w:r>
      <w:r w:rsidR="00D2727F" w:rsidRPr="00E75235">
        <w:rPr>
          <w:rFonts w:asciiTheme="majorHAnsi" w:hAnsiTheme="majorHAnsi" w:cs="Arial"/>
          <w:color w:val="auto"/>
          <w:sz w:val="22"/>
          <w:szCs w:val="22"/>
        </w:rPr>
        <w:t>2024-25</w:t>
      </w:r>
      <w:r w:rsidR="004722FF" w:rsidRPr="00E75235">
        <w:rPr>
          <w:rFonts w:asciiTheme="majorHAnsi" w:hAnsiTheme="majorHAnsi" w:cs="Arial"/>
          <w:color w:val="auto"/>
          <w:sz w:val="22"/>
          <w:szCs w:val="22"/>
        </w:rPr>
        <w:t xml:space="preserve"> AND</w:t>
      </w:r>
      <w:r w:rsidR="006E0C0A" w:rsidRPr="00E75235">
        <w:rPr>
          <w:rFonts w:asciiTheme="majorHAnsi" w:hAnsiTheme="majorHAnsi" w:cs="Arial"/>
          <w:color w:val="auto"/>
          <w:sz w:val="22"/>
          <w:szCs w:val="22"/>
        </w:rPr>
        <w:t xml:space="preserve"> </w:t>
      </w:r>
      <w:r w:rsidR="00186197" w:rsidRPr="00E75235">
        <w:rPr>
          <w:rFonts w:asciiTheme="majorHAnsi" w:hAnsiTheme="majorHAnsi" w:cs="Arial"/>
          <w:color w:val="auto"/>
          <w:sz w:val="22"/>
          <w:szCs w:val="22"/>
        </w:rPr>
        <w:t>ANNUAL PERFORMANCE REVIEW</w:t>
      </w:r>
      <w:r w:rsidR="000C75C0" w:rsidRPr="00E75235">
        <w:rPr>
          <w:rFonts w:asciiTheme="majorHAnsi" w:hAnsiTheme="majorHAnsi" w:cs="Arial"/>
          <w:color w:val="auto"/>
          <w:sz w:val="22"/>
          <w:szCs w:val="22"/>
        </w:rPr>
        <w:t xml:space="preserve"> (APR)</w:t>
      </w:r>
      <w:r w:rsidR="00186197" w:rsidRPr="00E75235">
        <w:rPr>
          <w:rFonts w:asciiTheme="majorHAnsi" w:hAnsiTheme="majorHAnsi" w:cs="Arial"/>
          <w:color w:val="auto"/>
          <w:sz w:val="22"/>
          <w:szCs w:val="22"/>
        </w:rPr>
        <w:t xml:space="preserve"> FOR</w:t>
      </w:r>
      <w:r w:rsidR="00266CEF" w:rsidRPr="00E75235">
        <w:rPr>
          <w:rFonts w:asciiTheme="majorHAnsi" w:hAnsiTheme="majorHAnsi" w:cs="Arial"/>
          <w:color w:val="auto"/>
          <w:sz w:val="22"/>
          <w:szCs w:val="22"/>
        </w:rPr>
        <w:t xml:space="preserve"> </w:t>
      </w:r>
      <w:r w:rsidR="006502BC" w:rsidRPr="00E75235">
        <w:rPr>
          <w:rFonts w:asciiTheme="majorHAnsi" w:hAnsiTheme="majorHAnsi" w:cs="Arial"/>
          <w:color w:val="auto"/>
          <w:sz w:val="22"/>
          <w:szCs w:val="22"/>
        </w:rPr>
        <w:t xml:space="preserve">FY </w:t>
      </w:r>
      <w:r w:rsidR="00D2727F" w:rsidRPr="00E75235">
        <w:rPr>
          <w:rFonts w:asciiTheme="majorHAnsi" w:hAnsiTheme="majorHAnsi" w:cs="Arial"/>
          <w:color w:val="auto"/>
          <w:sz w:val="22"/>
          <w:szCs w:val="22"/>
        </w:rPr>
        <w:t>2025-</w:t>
      </w:r>
      <w:r w:rsidR="004174DC" w:rsidRPr="00E75235" w:rsidDel="00D2727F">
        <w:rPr>
          <w:rFonts w:asciiTheme="majorHAnsi" w:hAnsiTheme="majorHAnsi" w:cs="Arial"/>
          <w:color w:val="auto"/>
          <w:sz w:val="22"/>
          <w:szCs w:val="22"/>
        </w:rPr>
        <w:t>2</w:t>
      </w:r>
      <w:r w:rsidR="00881A2E" w:rsidRPr="00E75235" w:rsidDel="00D2727F">
        <w:rPr>
          <w:rFonts w:asciiTheme="majorHAnsi" w:hAnsiTheme="majorHAnsi" w:cs="Arial"/>
          <w:color w:val="auto"/>
          <w:sz w:val="22"/>
          <w:szCs w:val="22"/>
        </w:rPr>
        <w:t>6</w:t>
      </w:r>
      <w:r w:rsidR="00DD4DC7" w:rsidRPr="00E75235" w:rsidDel="00B146B5">
        <w:rPr>
          <w:rFonts w:asciiTheme="majorHAnsi" w:hAnsiTheme="majorHAnsi" w:cs="Arial"/>
          <w:color w:val="auto"/>
          <w:sz w:val="22"/>
          <w:szCs w:val="22"/>
        </w:rPr>
        <w:t xml:space="preserve"> </w:t>
      </w:r>
      <w:r w:rsidRPr="00E75235">
        <w:rPr>
          <w:rFonts w:asciiTheme="majorHAnsi" w:hAnsiTheme="majorHAnsi" w:cs="Arial"/>
          <w:color w:val="auto"/>
          <w:sz w:val="22"/>
          <w:szCs w:val="22"/>
        </w:rPr>
        <w:t xml:space="preserve">FOR DISTRIBUTION AND RETAIL SUPPLY OF ELECTRICITY FOR THE PART OF THE DAMODAR VALLEY AREA FALLING WITHIN THE TERRITORY OF </w:t>
      </w:r>
      <w:r w:rsidR="00366137" w:rsidRPr="00E75235">
        <w:rPr>
          <w:rFonts w:asciiTheme="majorHAnsi" w:hAnsiTheme="majorHAnsi" w:cs="Arial"/>
          <w:color w:val="auto"/>
          <w:sz w:val="22"/>
          <w:szCs w:val="22"/>
        </w:rPr>
        <w:t xml:space="preserve">THE </w:t>
      </w:r>
      <w:r w:rsidRPr="00E75235">
        <w:rPr>
          <w:rFonts w:asciiTheme="majorHAnsi" w:hAnsiTheme="majorHAnsi" w:cs="Arial"/>
          <w:color w:val="auto"/>
          <w:sz w:val="22"/>
          <w:szCs w:val="22"/>
        </w:rPr>
        <w:t>STATE OF JHARKHAND.</w:t>
      </w:r>
    </w:p>
    <w:p w14:paraId="4DD390AF" w14:textId="77777777" w:rsidR="00702E65" w:rsidRPr="00E75235" w:rsidRDefault="00702E65" w:rsidP="00987375">
      <w:pPr>
        <w:widowControl w:val="0"/>
        <w:spacing w:before="120" w:after="120" w:line="300" w:lineRule="auto"/>
        <w:ind w:left="57" w:right="57" w:hanging="708"/>
        <w:jc w:val="both"/>
        <w:rPr>
          <w:rFonts w:asciiTheme="majorHAnsi" w:hAnsiTheme="majorHAnsi" w:cs="Arial"/>
          <w:color w:val="auto"/>
          <w:sz w:val="22"/>
          <w:szCs w:val="22"/>
        </w:rPr>
      </w:pPr>
    </w:p>
    <w:p w14:paraId="61D1E450" w14:textId="77777777" w:rsidR="00025317" w:rsidRPr="00E75235" w:rsidRDefault="00702E65" w:rsidP="00987375">
      <w:pPr>
        <w:widowControl w:val="0"/>
        <w:spacing w:before="120" w:after="120" w:line="300" w:lineRule="auto"/>
        <w:ind w:left="57" w:right="57"/>
        <w:jc w:val="both"/>
        <w:rPr>
          <w:rFonts w:asciiTheme="majorHAnsi" w:hAnsiTheme="majorHAnsi" w:cs="Arial"/>
          <w:b/>
          <w:color w:val="auto"/>
          <w:sz w:val="22"/>
          <w:szCs w:val="22"/>
        </w:rPr>
      </w:pPr>
      <w:r w:rsidRPr="00E75235">
        <w:rPr>
          <w:rFonts w:asciiTheme="majorHAnsi" w:hAnsiTheme="majorHAnsi" w:cs="Arial"/>
          <w:b/>
          <w:color w:val="auto"/>
          <w:sz w:val="22"/>
          <w:szCs w:val="22"/>
        </w:rPr>
        <w:t xml:space="preserve">AND </w:t>
      </w:r>
    </w:p>
    <w:p w14:paraId="63DBE161" w14:textId="77777777" w:rsidR="00025317" w:rsidRPr="00E75235" w:rsidRDefault="00702E65" w:rsidP="00987375">
      <w:pPr>
        <w:widowControl w:val="0"/>
        <w:spacing w:before="120" w:after="120" w:line="300" w:lineRule="auto"/>
        <w:ind w:left="57" w:right="57"/>
        <w:jc w:val="both"/>
        <w:rPr>
          <w:rFonts w:asciiTheme="majorHAnsi" w:hAnsiTheme="majorHAnsi" w:cs="Arial"/>
          <w:b/>
          <w:color w:val="auto"/>
          <w:sz w:val="22"/>
          <w:szCs w:val="22"/>
        </w:rPr>
      </w:pPr>
      <w:r w:rsidRPr="00E75235">
        <w:rPr>
          <w:rFonts w:asciiTheme="majorHAnsi" w:hAnsiTheme="majorHAnsi" w:cs="Arial"/>
          <w:b/>
          <w:color w:val="auto"/>
          <w:sz w:val="22"/>
          <w:szCs w:val="22"/>
        </w:rPr>
        <w:t>IN THE MATTER OF:</w:t>
      </w:r>
    </w:p>
    <w:p w14:paraId="111112B1" w14:textId="77777777" w:rsidR="00025317" w:rsidRPr="00E75235" w:rsidRDefault="00702E65" w:rsidP="00987375">
      <w:pPr>
        <w:widowControl w:val="0"/>
        <w:spacing w:before="120" w:after="120" w:line="300" w:lineRule="auto"/>
        <w:ind w:left="57" w:right="57"/>
        <w:jc w:val="both"/>
        <w:rPr>
          <w:rFonts w:asciiTheme="majorHAnsi" w:hAnsiTheme="majorHAnsi" w:cs="Arial"/>
          <w:color w:val="auto"/>
          <w:sz w:val="22"/>
          <w:szCs w:val="22"/>
        </w:rPr>
      </w:pPr>
      <w:r w:rsidRPr="00E75235">
        <w:rPr>
          <w:rFonts w:asciiTheme="majorHAnsi" w:hAnsiTheme="majorHAnsi" w:cs="Arial"/>
          <w:color w:val="auto"/>
          <w:sz w:val="22"/>
          <w:szCs w:val="22"/>
        </w:rPr>
        <w:t>Damodar Valley Corporation</w:t>
      </w:r>
    </w:p>
    <w:p w14:paraId="147892B2" w14:textId="77777777" w:rsidR="00025317" w:rsidRPr="00E75235" w:rsidRDefault="00025317" w:rsidP="00987375">
      <w:pPr>
        <w:widowControl w:val="0"/>
        <w:spacing w:before="120" w:after="120" w:line="300" w:lineRule="auto"/>
        <w:ind w:left="57" w:right="57"/>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DVC HEADQUARTERS DVC Towers, </w:t>
      </w:r>
    </w:p>
    <w:p w14:paraId="0375C410" w14:textId="5EA4AE06" w:rsidR="00702E65" w:rsidRPr="00E75235" w:rsidRDefault="00025317" w:rsidP="00987375">
      <w:pPr>
        <w:widowControl w:val="0"/>
        <w:spacing w:before="120" w:after="120" w:line="300" w:lineRule="auto"/>
        <w:ind w:left="57" w:right="57"/>
        <w:jc w:val="both"/>
        <w:rPr>
          <w:rFonts w:asciiTheme="majorHAnsi" w:hAnsiTheme="majorHAnsi" w:cs="Arial"/>
          <w:color w:val="auto"/>
          <w:sz w:val="22"/>
          <w:szCs w:val="22"/>
        </w:rPr>
      </w:pPr>
      <w:r w:rsidRPr="00E75235">
        <w:rPr>
          <w:rFonts w:asciiTheme="majorHAnsi" w:hAnsiTheme="majorHAnsi" w:cs="Arial"/>
          <w:color w:val="auto"/>
          <w:sz w:val="22"/>
          <w:szCs w:val="22"/>
        </w:rPr>
        <w:t>VIP Road Kolkata-700054</w:t>
      </w:r>
      <w:r w:rsidR="00702E65" w:rsidRPr="00E75235">
        <w:rPr>
          <w:rFonts w:asciiTheme="majorHAnsi" w:hAnsiTheme="majorHAnsi" w:cs="Arial"/>
          <w:color w:val="auto"/>
          <w:sz w:val="22"/>
          <w:szCs w:val="22"/>
        </w:rPr>
        <w:tab/>
      </w:r>
      <w:r w:rsidR="00702E65" w:rsidRPr="00E75235">
        <w:rPr>
          <w:rFonts w:asciiTheme="majorHAnsi" w:hAnsiTheme="majorHAnsi" w:cs="Arial"/>
          <w:color w:val="auto"/>
          <w:sz w:val="22"/>
          <w:szCs w:val="22"/>
        </w:rPr>
        <w:tab/>
      </w:r>
      <w:r w:rsidR="00702E65" w:rsidRPr="00E75235">
        <w:rPr>
          <w:rFonts w:asciiTheme="majorHAnsi" w:hAnsiTheme="majorHAnsi" w:cs="Arial"/>
          <w:color w:val="auto"/>
          <w:sz w:val="22"/>
          <w:szCs w:val="22"/>
        </w:rPr>
        <w:tab/>
      </w:r>
      <w:r w:rsidR="00702E65" w:rsidRPr="00E75235">
        <w:rPr>
          <w:rFonts w:asciiTheme="majorHAnsi" w:hAnsiTheme="majorHAnsi" w:cs="Arial"/>
          <w:color w:val="auto"/>
          <w:sz w:val="22"/>
          <w:szCs w:val="22"/>
        </w:rPr>
        <w:tab/>
      </w:r>
      <w:r w:rsidR="00702E65" w:rsidRPr="00E75235">
        <w:rPr>
          <w:rFonts w:asciiTheme="majorHAnsi" w:hAnsiTheme="majorHAnsi" w:cs="Arial"/>
          <w:color w:val="auto"/>
          <w:sz w:val="22"/>
          <w:szCs w:val="22"/>
        </w:rPr>
        <w:tab/>
      </w:r>
      <w:r w:rsidR="00702E65" w:rsidRPr="00E75235">
        <w:rPr>
          <w:rFonts w:asciiTheme="majorHAnsi" w:hAnsiTheme="majorHAnsi" w:cs="Arial"/>
          <w:color w:val="auto"/>
          <w:sz w:val="22"/>
          <w:szCs w:val="22"/>
        </w:rPr>
        <w:tab/>
      </w:r>
      <w:r w:rsidRPr="00E75235">
        <w:rPr>
          <w:rFonts w:asciiTheme="majorHAnsi" w:hAnsiTheme="majorHAnsi" w:cs="Arial"/>
          <w:color w:val="auto"/>
          <w:sz w:val="22"/>
          <w:szCs w:val="22"/>
        </w:rPr>
        <w:t xml:space="preserve">           …</w:t>
      </w:r>
      <w:r w:rsidR="00702E65" w:rsidRPr="00E75235">
        <w:rPr>
          <w:rFonts w:asciiTheme="majorHAnsi" w:hAnsiTheme="majorHAnsi" w:cs="Arial"/>
          <w:color w:val="auto"/>
          <w:sz w:val="22"/>
          <w:szCs w:val="22"/>
        </w:rPr>
        <w:t>Petitioner</w:t>
      </w:r>
    </w:p>
    <w:p w14:paraId="57EF3CF4" w14:textId="77777777" w:rsidR="000F1FF8" w:rsidRPr="00E75235" w:rsidRDefault="000F1FF8" w:rsidP="00987375">
      <w:pPr>
        <w:widowControl w:val="0"/>
        <w:spacing w:before="120" w:after="120" w:line="300" w:lineRule="auto"/>
        <w:ind w:left="57" w:right="57" w:hanging="708"/>
        <w:jc w:val="both"/>
        <w:rPr>
          <w:rFonts w:asciiTheme="majorHAnsi" w:hAnsiTheme="majorHAnsi" w:cs="Arial"/>
          <w:color w:val="auto"/>
          <w:sz w:val="22"/>
          <w:szCs w:val="22"/>
        </w:rPr>
      </w:pPr>
    </w:p>
    <w:p w14:paraId="10023DC0" w14:textId="77777777" w:rsidR="00702E65" w:rsidRPr="00E75235" w:rsidRDefault="00702E65" w:rsidP="00987375">
      <w:pPr>
        <w:widowControl w:val="0"/>
        <w:spacing w:before="120" w:after="120" w:line="300" w:lineRule="auto"/>
        <w:ind w:left="57" w:right="57" w:hanging="708"/>
        <w:jc w:val="both"/>
        <w:rPr>
          <w:rFonts w:asciiTheme="majorHAnsi" w:hAnsiTheme="majorHAnsi" w:cs="Arial"/>
          <w:color w:val="auto"/>
          <w:sz w:val="22"/>
          <w:szCs w:val="22"/>
        </w:rPr>
      </w:pPr>
    </w:p>
    <w:p w14:paraId="4107B1D0" w14:textId="77777777" w:rsidR="00702E65" w:rsidRPr="00E75235" w:rsidRDefault="00702E65" w:rsidP="00987375">
      <w:pPr>
        <w:widowControl w:val="0"/>
        <w:spacing w:before="120" w:after="120" w:line="300" w:lineRule="auto"/>
        <w:ind w:left="57" w:right="57" w:hanging="708"/>
        <w:jc w:val="both"/>
        <w:rPr>
          <w:rFonts w:asciiTheme="majorHAnsi" w:hAnsiTheme="majorHAnsi" w:cs="Arial"/>
          <w:color w:val="auto"/>
          <w:sz w:val="22"/>
          <w:szCs w:val="22"/>
        </w:rPr>
      </w:pPr>
    </w:p>
    <w:p w14:paraId="5F3D41D7" w14:textId="530E2536" w:rsidR="00702E65" w:rsidRPr="00E75235" w:rsidRDefault="00702E65" w:rsidP="00987375">
      <w:pPr>
        <w:widowControl w:val="0"/>
        <w:spacing w:before="120" w:after="120" w:line="300" w:lineRule="auto"/>
        <w:ind w:left="57" w:right="57"/>
        <w:jc w:val="both"/>
        <w:rPr>
          <w:rFonts w:asciiTheme="majorHAnsi" w:hAnsiTheme="majorHAnsi" w:cs="Arial"/>
          <w:b/>
          <w:color w:val="auto"/>
          <w:sz w:val="22"/>
          <w:szCs w:val="22"/>
          <w:u w:val="single"/>
        </w:rPr>
      </w:pPr>
      <w:r w:rsidRPr="00E75235">
        <w:rPr>
          <w:rFonts w:asciiTheme="majorHAnsi" w:hAnsiTheme="majorHAnsi" w:cs="Arial"/>
          <w:b/>
          <w:color w:val="auto"/>
          <w:sz w:val="22"/>
          <w:szCs w:val="22"/>
          <w:u w:val="single"/>
        </w:rPr>
        <w:t>PETITION UNDER SECTION</w:t>
      </w:r>
      <w:r w:rsidR="006D09E0" w:rsidRPr="00E75235">
        <w:rPr>
          <w:rFonts w:asciiTheme="majorHAnsi" w:hAnsiTheme="majorHAnsi" w:cs="Arial"/>
          <w:b/>
          <w:color w:val="auto"/>
          <w:sz w:val="22"/>
          <w:szCs w:val="22"/>
          <w:u w:val="single"/>
        </w:rPr>
        <w:t>S</w:t>
      </w:r>
      <w:r w:rsidRPr="00E75235">
        <w:rPr>
          <w:rFonts w:asciiTheme="majorHAnsi" w:hAnsiTheme="majorHAnsi" w:cs="Arial"/>
          <w:b/>
          <w:color w:val="auto"/>
          <w:sz w:val="22"/>
          <w:szCs w:val="22"/>
          <w:u w:val="single"/>
        </w:rPr>
        <w:t xml:space="preserve"> 62, 64 AND 86 OF THE ELECTRICITY ACT, 2003 READ WITH THE APPLICABLE PROVISIONS OF THE DAMODAR VALLEY CORPORATION ACT, 1948 AND </w:t>
      </w:r>
      <w:r w:rsidR="008F6CC8" w:rsidRPr="00E75235">
        <w:rPr>
          <w:rFonts w:asciiTheme="majorHAnsi" w:hAnsiTheme="majorHAnsi" w:cs="Arial"/>
          <w:b/>
          <w:color w:val="auto"/>
          <w:sz w:val="22"/>
          <w:szCs w:val="22"/>
          <w:u w:val="single"/>
        </w:rPr>
        <w:t>RELEVANT</w:t>
      </w:r>
      <w:r w:rsidRPr="00E75235">
        <w:rPr>
          <w:rFonts w:asciiTheme="majorHAnsi" w:hAnsiTheme="majorHAnsi" w:cs="Arial"/>
          <w:b/>
          <w:color w:val="auto"/>
          <w:sz w:val="22"/>
          <w:szCs w:val="22"/>
          <w:u w:val="single"/>
        </w:rPr>
        <w:t xml:space="preserve"> REGULATIONS OF TH</w:t>
      </w:r>
      <w:r w:rsidR="006D09E0" w:rsidRPr="00E75235">
        <w:rPr>
          <w:rFonts w:asciiTheme="majorHAnsi" w:hAnsiTheme="majorHAnsi" w:cs="Arial"/>
          <w:b/>
          <w:color w:val="auto"/>
          <w:sz w:val="22"/>
          <w:szCs w:val="22"/>
          <w:u w:val="single"/>
        </w:rPr>
        <w:t>IS</w:t>
      </w:r>
      <w:r w:rsidRPr="00E75235">
        <w:rPr>
          <w:rFonts w:asciiTheme="majorHAnsi" w:hAnsiTheme="majorHAnsi" w:cs="Arial"/>
          <w:b/>
          <w:color w:val="auto"/>
          <w:sz w:val="22"/>
          <w:szCs w:val="22"/>
          <w:u w:val="single"/>
        </w:rPr>
        <w:t xml:space="preserve"> HON’BLE COMMISSION</w:t>
      </w:r>
    </w:p>
    <w:p w14:paraId="4C13C7AC" w14:textId="77777777" w:rsidR="00702E65" w:rsidRPr="00E75235" w:rsidRDefault="00702E65" w:rsidP="00987375">
      <w:pPr>
        <w:widowControl w:val="0"/>
        <w:spacing w:before="120" w:after="120" w:line="300" w:lineRule="auto"/>
        <w:ind w:left="57" w:right="57" w:hanging="708"/>
        <w:rPr>
          <w:rFonts w:asciiTheme="majorHAnsi" w:hAnsiTheme="majorHAnsi" w:cs="Arial"/>
          <w:color w:val="auto"/>
          <w:sz w:val="22"/>
          <w:szCs w:val="22"/>
        </w:rPr>
      </w:pPr>
    </w:p>
    <w:p w14:paraId="00C412CE" w14:textId="008E4FDC" w:rsidR="00702E65" w:rsidRPr="00E75235" w:rsidRDefault="000C6F52" w:rsidP="00987375">
      <w:pPr>
        <w:widowControl w:val="0"/>
        <w:spacing w:before="120" w:after="120" w:line="300" w:lineRule="auto"/>
        <w:ind w:left="57" w:right="57" w:hanging="708"/>
        <w:rPr>
          <w:rFonts w:asciiTheme="majorHAnsi" w:hAnsiTheme="majorHAnsi" w:cs="Arial"/>
          <w:b/>
          <w:color w:val="auto"/>
          <w:sz w:val="22"/>
          <w:szCs w:val="22"/>
        </w:rPr>
      </w:pPr>
      <w:r w:rsidRPr="00E75235">
        <w:rPr>
          <w:rFonts w:asciiTheme="majorHAnsi" w:hAnsiTheme="majorHAnsi" w:cs="Arial"/>
          <w:b/>
          <w:color w:val="auto"/>
          <w:sz w:val="22"/>
          <w:szCs w:val="22"/>
        </w:rPr>
        <w:t xml:space="preserve">             </w:t>
      </w:r>
      <w:r w:rsidR="00702E65" w:rsidRPr="00E75235">
        <w:rPr>
          <w:rFonts w:asciiTheme="majorHAnsi" w:hAnsiTheme="majorHAnsi" w:cs="Arial"/>
          <w:b/>
          <w:color w:val="auto"/>
          <w:sz w:val="22"/>
          <w:szCs w:val="22"/>
        </w:rPr>
        <w:t>MOST RESPECTFULLY SHOWETH:</w:t>
      </w:r>
    </w:p>
    <w:p w14:paraId="1834EB0C" w14:textId="337BD1FD" w:rsidR="00976496" w:rsidRPr="00E75235" w:rsidRDefault="00976496" w:rsidP="00987375">
      <w:pPr>
        <w:pStyle w:val="Heading2"/>
        <w:keepNext w:val="0"/>
        <w:keepLines w:val="0"/>
        <w:widowControl w:val="0"/>
        <w:numPr>
          <w:ilvl w:val="0"/>
          <w:numId w:val="81"/>
        </w:numPr>
        <w:spacing w:before="120" w:after="120" w:line="300" w:lineRule="auto"/>
        <w:ind w:left="57" w:right="57"/>
        <w:jc w:val="both"/>
        <w:rPr>
          <w:rFonts w:cs="Arial"/>
          <w:b/>
          <w:bCs/>
          <w:color w:val="auto"/>
          <w:sz w:val="22"/>
          <w:szCs w:val="22"/>
        </w:rPr>
      </w:pPr>
      <w:r w:rsidRPr="00E75235">
        <w:rPr>
          <w:rFonts w:cs="Arial"/>
          <w:b/>
          <w:bCs/>
          <w:color w:val="auto"/>
          <w:sz w:val="22"/>
          <w:szCs w:val="22"/>
        </w:rPr>
        <w:t xml:space="preserve">Background of the </w:t>
      </w:r>
      <w:r w:rsidR="00A36BC9" w:rsidRPr="00E75235">
        <w:rPr>
          <w:rFonts w:cs="Arial"/>
          <w:b/>
          <w:bCs/>
          <w:color w:val="auto"/>
          <w:sz w:val="22"/>
          <w:szCs w:val="22"/>
        </w:rPr>
        <w:t>P</w:t>
      </w:r>
      <w:r w:rsidRPr="00E75235">
        <w:rPr>
          <w:rFonts w:cs="Arial"/>
          <w:b/>
          <w:bCs/>
          <w:color w:val="auto"/>
          <w:sz w:val="22"/>
          <w:szCs w:val="22"/>
        </w:rPr>
        <w:t>etitioner</w:t>
      </w:r>
    </w:p>
    <w:p w14:paraId="78D1C569" w14:textId="77777777" w:rsidR="00976496" w:rsidRPr="00E75235" w:rsidRDefault="00976496" w:rsidP="00987375">
      <w:pPr>
        <w:pStyle w:val="Heading2"/>
        <w:keepNext w:val="0"/>
        <w:keepLines w:val="0"/>
        <w:widowControl w:val="0"/>
        <w:numPr>
          <w:ilvl w:val="0"/>
          <w:numId w:val="3"/>
        </w:numPr>
        <w:tabs>
          <w:tab w:val="clear" w:pos="12166"/>
        </w:tabs>
        <w:spacing w:before="120" w:after="120" w:line="300" w:lineRule="auto"/>
        <w:ind w:left="57" w:right="57" w:hanging="708"/>
        <w:jc w:val="both"/>
        <w:rPr>
          <w:rFonts w:cs="Arial"/>
          <w:color w:val="auto"/>
          <w:sz w:val="22"/>
          <w:szCs w:val="22"/>
        </w:rPr>
      </w:pPr>
      <w:r w:rsidRPr="00E75235">
        <w:rPr>
          <w:rFonts w:cs="Arial"/>
          <w:color w:val="auto"/>
          <w:sz w:val="22"/>
          <w:szCs w:val="22"/>
        </w:rPr>
        <w:t>Damodar Valley Corporation (“</w:t>
      </w:r>
      <w:r w:rsidRPr="00E75235">
        <w:rPr>
          <w:rFonts w:cs="Arial"/>
          <w:b/>
          <w:bCs/>
          <w:color w:val="auto"/>
          <w:sz w:val="22"/>
          <w:szCs w:val="22"/>
        </w:rPr>
        <w:t>DVC</w:t>
      </w:r>
      <w:r w:rsidRPr="00E75235">
        <w:rPr>
          <w:rFonts w:cs="Arial"/>
          <w:color w:val="auto"/>
          <w:sz w:val="22"/>
          <w:szCs w:val="22"/>
        </w:rPr>
        <w:t>”/“</w:t>
      </w:r>
      <w:r w:rsidRPr="00E75235">
        <w:rPr>
          <w:rFonts w:cs="Arial"/>
          <w:b/>
          <w:bCs/>
          <w:color w:val="auto"/>
          <w:sz w:val="22"/>
          <w:szCs w:val="22"/>
        </w:rPr>
        <w:t>Petitioner</w:t>
      </w:r>
      <w:r w:rsidRPr="00E75235">
        <w:rPr>
          <w:rFonts w:cs="Arial"/>
          <w:color w:val="auto"/>
          <w:sz w:val="22"/>
          <w:szCs w:val="22"/>
        </w:rPr>
        <w:t>”) is a statutory body constituted under the provisions of the Damodar Valley Corporation Act, 1948 (“</w:t>
      </w:r>
      <w:r w:rsidRPr="00E75235">
        <w:rPr>
          <w:rFonts w:cs="Arial"/>
          <w:b/>
          <w:bCs/>
          <w:color w:val="auto"/>
          <w:sz w:val="22"/>
          <w:szCs w:val="22"/>
        </w:rPr>
        <w:t>DVC Act</w:t>
      </w:r>
      <w:r w:rsidRPr="00E75235">
        <w:rPr>
          <w:rFonts w:cs="Arial"/>
          <w:color w:val="auto"/>
          <w:sz w:val="22"/>
          <w:szCs w:val="22"/>
        </w:rPr>
        <w:t>”), a Central Act and Special Legislation dealing with the development of Damodar Valley falling within the territories of the State of West Bengal and the State of Jharkhand (previously the combined State of Bihar before its re-organization under the Bihar Re-organization Act, 2000).</w:t>
      </w:r>
    </w:p>
    <w:p w14:paraId="3B8D0F43" w14:textId="3033B34C" w:rsidR="003E0E4F" w:rsidRPr="00E75235" w:rsidRDefault="003E0E4F" w:rsidP="00987375">
      <w:pPr>
        <w:pStyle w:val="Heading2"/>
        <w:keepNext w:val="0"/>
        <w:keepLines w:val="0"/>
        <w:widowControl w:val="0"/>
        <w:numPr>
          <w:ilvl w:val="0"/>
          <w:numId w:val="3"/>
        </w:numPr>
        <w:tabs>
          <w:tab w:val="clear" w:pos="12166"/>
        </w:tabs>
        <w:spacing w:before="120" w:after="120" w:line="300" w:lineRule="auto"/>
        <w:ind w:left="57" w:right="57" w:hanging="708"/>
        <w:jc w:val="both"/>
        <w:rPr>
          <w:rFonts w:cs="Arial"/>
          <w:color w:val="auto"/>
          <w:sz w:val="22"/>
          <w:szCs w:val="22"/>
        </w:rPr>
      </w:pPr>
      <w:r w:rsidRPr="00E75235">
        <w:rPr>
          <w:rFonts w:cs="Arial"/>
          <w:color w:val="auto"/>
          <w:sz w:val="22"/>
          <w:szCs w:val="22"/>
        </w:rPr>
        <w:t xml:space="preserve">DVC is a statutory body with multifarious functions including power, irrigation and flood control. </w:t>
      </w:r>
      <w:r w:rsidR="00122C55" w:rsidRPr="00E75235">
        <w:rPr>
          <w:rFonts w:cs="Arial"/>
          <w:color w:val="auto"/>
          <w:sz w:val="22"/>
          <w:szCs w:val="22"/>
        </w:rPr>
        <w:t xml:space="preserve">Regarding </w:t>
      </w:r>
      <w:r w:rsidRPr="00E75235">
        <w:rPr>
          <w:rFonts w:cs="Arial"/>
          <w:color w:val="auto"/>
          <w:sz w:val="22"/>
          <w:szCs w:val="22"/>
        </w:rPr>
        <w:t xml:space="preserve">electricity, DVC undertakes </w:t>
      </w:r>
      <w:r w:rsidR="008A3D9A" w:rsidRPr="00E75235">
        <w:rPr>
          <w:rFonts w:cs="Arial"/>
          <w:color w:val="auto"/>
          <w:sz w:val="22"/>
          <w:szCs w:val="22"/>
        </w:rPr>
        <w:t>the generation</w:t>
      </w:r>
      <w:r w:rsidRPr="00E75235">
        <w:rPr>
          <w:rFonts w:cs="Arial"/>
          <w:color w:val="auto"/>
          <w:sz w:val="22"/>
          <w:szCs w:val="22"/>
        </w:rPr>
        <w:t xml:space="preserve"> of electricity and is therefore a generating company within the meaning of Section 2 (28) of the Electricity Act, 2003.  DVC undertakes transmission of electricity in the Damodar Valley, which falls </w:t>
      </w:r>
      <w:r w:rsidRPr="00E75235">
        <w:rPr>
          <w:rFonts w:cs="Arial"/>
          <w:color w:val="auto"/>
          <w:sz w:val="22"/>
          <w:szCs w:val="22"/>
        </w:rPr>
        <w:lastRenderedPageBreak/>
        <w:t xml:space="preserve">within the territorial limits of the two States, namely, West Bengal and Jharkhand.  It, therefore, undertakes inter-state transmission of electricity and operates inter-state transmission system within the meaning of Section 2 (36) of the Electricity Act, 2003. </w:t>
      </w:r>
    </w:p>
    <w:p w14:paraId="2D8F50F6" w14:textId="635513E0" w:rsidR="003E0E4F" w:rsidRPr="00E75235" w:rsidRDefault="003E0E4F" w:rsidP="00987375">
      <w:pPr>
        <w:pStyle w:val="Heading2"/>
        <w:keepNext w:val="0"/>
        <w:keepLines w:val="0"/>
        <w:widowControl w:val="0"/>
        <w:numPr>
          <w:ilvl w:val="0"/>
          <w:numId w:val="3"/>
        </w:numPr>
        <w:tabs>
          <w:tab w:val="clear" w:pos="12166"/>
        </w:tabs>
        <w:spacing w:before="120" w:after="120" w:line="300" w:lineRule="auto"/>
        <w:ind w:left="57" w:right="57" w:hanging="708"/>
        <w:jc w:val="both"/>
        <w:rPr>
          <w:rFonts w:cs="Arial"/>
          <w:color w:val="auto"/>
          <w:sz w:val="22"/>
          <w:szCs w:val="22"/>
        </w:rPr>
      </w:pPr>
      <w:r w:rsidRPr="00E75235">
        <w:rPr>
          <w:rFonts w:cs="Arial"/>
          <w:color w:val="auto"/>
          <w:sz w:val="22"/>
          <w:szCs w:val="22"/>
        </w:rPr>
        <w:t xml:space="preserve">DVC also undertakes the retail sale and supply of electricity to the consumers and licensees located within its operational area </w:t>
      </w:r>
      <w:r w:rsidR="00286413" w:rsidRPr="00E75235">
        <w:rPr>
          <w:rFonts w:cs="Arial"/>
          <w:color w:val="auto"/>
          <w:sz w:val="22"/>
          <w:szCs w:val="22"/>
        </w:rPr>
        <w:t xml:space="preserve">(in West Bengal and Jharkhand) </w:t>
      </w:r>
      <w:r w:rsidRPr="00E75235">
        <w:rPr>
          <w:rFonts w:cs="Arial"/>
          <w:color w:val="auto"/>
          <w:sz w:val="22"/>
          <w:szCs w:val="22"/>
        </w:rPr>
        <w:t xml:space="preserve">and the same is covered by Section 62 (1)(d) of the Electricity Act, 2003. </w:t>
      </w:r>
      <w:r w:rsidR="00862324" w:rsidRPr="00E75235">
        <w:rPr>
          <w:rFonts w:cs="Arial"/>
          <w:color w:val="auto"/>
          <w:sz w:val="22"/>
          <w:szCs w:val="22"/>
        </w:rPr>
        <w:t xml:space="preserve">Besides retail supply consumers, </w:t>
      </w:r>
      <w:r w:rsidRPr="00E75235">
        <w:rPr>
          <w:rFonts w:cs="Arial"/>
          <w:color w:val="auto"/>
          <w:sz w:val="22"/>
          <w:szCs w:val="22"/>
        </w:rPr>
        <w:t xml:space="preserve">DVC </w:t>
      </w:r>
      <w:r w:rsidR="00862324" w:rsidRPr="00E75235">
        <w:rPr>
          <w:rFonts w:cs="Arial"/>
          <w:color w:val="auto"/>
          <w:sz w:val="22"/>
          <w:szCs w:val="22"/>
        </w:rPr>
        <w:t xml:space="preserve">also </w:t>
      </w:r>
      <w:r w:rsidRPr="00E75235">
        <w:rPr>
          <w:rFonts w:cs="Arial"/>
          <w:color w:val="auto"/>
          <w:sz w:val="22"/>
          <w:szCs w:val="22"/>
        </w:rPr>
        <w:t xml:space="preserve">supplies power to </w:t>
      </w:r>
      <w:r w:rsidR="00862324" w:rsidRPr="00E75235">
        <w:rPr>
          <w:rFonts w:cs="Arial"/>
          <w:color w:val="auto"/>
          <w:sz w:val="22"/>
          <w:szCs w:val="22"/>
        </w:rPr>
        <w:t xml:space="preserve">other licensees like </w:t>
      </w:r>
      <w:proofErr w:type="gramStart"/>
      <w:r w:rsidRPr="00E75235">
        <w:rPr>
          <w:rFonts w:cs="Arial"/>
          <w:color w:val="auto"/>
          <w:sz w:val="22"/>
          <w:szCs w:val="22"/>
        </w:rPr>
        <w:t>JBVNL</w:t>
      </w:r>
      <w:r w:rsidR="003F54E7" w:rsidRPr="00E75235">
        <w:rPr>
          <w:rFonts w:cs="Arial"/>
          <w:color w:val="auto"/>
          <w:sz w:val="22"/>
          <w:szCs w:val="22"/>
        </w:rPr>
        <w:t>(</w:t>
      </w:r>
      <w:proofErr w:type="gramEnd"/>
      <w:r w:rsidR="003F54E7" w:rsidRPr="00E75235">
        <w:rPr>
          <w:rFonts w:cs="Arial"/>
          <w:color w:val="auto"/>
          <w:sz w:val="22"/>
          <w:szCs w:val="22"/>
        </w:rPr>
        <w:t>in schedule mode)</w:t>
      </w:r>
      <w:r w:rsidR="00C95647" w:rsidRPr="00E75235">
        <w:rPr>
          <w:rFonts w:cs="Arial"/>
          <w:color w:val="auto"/>
          <w:sz w:val="22"/>
          <w:szCs w:val="22"/>
        </w:rPr>
        <w:t xml:space="preserve"> as well </w:t>
      </w:r>
      <w:r w:rsidR="00CE2317" w:rsidRPr="00E75235">
        <w:rPr>
          <w:rFonts w:cs="Arial"/>
          <w:color w:val="auto"/>
          <w:sz w:val="22"/>
          <w:szCs w:val="22"/>
        </w:rPr>
        <w:t>as JUSCO</w:t>
      </w:r>
      <w:r w:rsidRPr="00E75235">
        <w:rPr>
          <w:rFonts w:cs="Arial"/>
          <w:color w:val="auto"/>
          <w:sz w:val="22"/>
          <w:szCs w:val="22"/>
        </w:rPr>
        <w:t xml:space="preserve">, TATA Steel, Indian Railways etc. at some points in consumer mode through its own transmission and distribution (T&amp;D) network. </w:t>
      </w:r>
    </w:p>
    <w:p w14:paraId="17626C5B" w14:textId="0CFCD040" w:rsidR="00025317" w:rsidRPr="00E75235" w:rsidRDefault="003E0E4F" w:rsidP="00987375">
      <w:pPr>
        <w:pStyle w:val="Heading2"/>
        <w:keepNext w:val="0"/>
        <w:keepLines w:val="0"/>
        <w:widowControl w:val="0"/>
        <w:spacing w:before="120" w:after="120" w:line="300" w:lineRule="auto"/>
        <w:ind w:left="57" w:right="57"/>
        <w:jc w:val="both"/>
        <w:rPr>
          <w:rFonts w:cs="Arial"/>
          <w:b/>
          <w:bCs/>
          <w:color w:val="auto"/>
          <w:sz w:val="22"/>
          <w:szCs w:val="22"/>
        </w:rPr>
      </w:pPr>
      <w:r w:rsidRPr="00E75235">
        <w:rPr>
          <w:rFonts w:cs="Arial"/>
          <w:color w:val="auto"/>
          <w:sz w:val="22"/>
          <w:szCs w:val="22"/>
        </w:rPr>
        <w:t xml:space="preserve">In addition to the above, DVC also undertakes sale of electricity to the licensees situated outside its operational area in its capacity as a generating company. This is </w:t>
      </w:r>
      <w:r w:rsidR="008A3D9A" w:rsidRPr="00E75235">
        <w:rPr>
          <w:rFonts w:cs="Arial"/>
          <w:color w:val="auto"/>
          <w:sz w:val="22"/>
          <w:szCs w:val="22"/>
        </w:rPr>
        <w:t>a bulk</w:t>
      </w:r>
      <w:r w:rsidRPr="00E75235">
        <w:rPr>
          <w:rFonts w:cs="Arial"/>
          <w:color w:val="auto"/>
          <w:sz w:val="22"/>
          <w:szCs w:val="22"/>
        </w:rPr>
        <w:t xml:space="preserve"> sale of electricity by a generating company to a distribution licensee within the meaning of Section 62 (1) (a) of the Electricity Act, 2003.</w:t>
      </w:r>
    </w:p>
    <w:p w14:paraId="598FD713" w14:textId="7CE52F55" w:rsidR="00976496" w:rsidRPr="00E75235" w:rsidRDefault="00976496" w:rsidP="00987375">
      <w:pPr>
        <w:pStyle w:val="Heading2"/>
        <w:keepNext w:val="0"/>
        <w:keepLines w:val="0"/>
        <w:widowControl w:val="0"/>
        <w:numPr>
          <w:ilvl w:val="0"/>
          <w:numId w:val="81"/>
        </w:numPr>
        <w:spacing w:before="120" w:after="120" w:line="300" w:lineRule="auto"/>
        <w:ind w:left="57" w:right="57"/>
        <w:jc w:val="both"/>
        <w:rPr>
          <w:rFonts w:cs="Arial"/>
          <w:b/>
          <w:bCs/>
          <w:color w:val="auto"/>
          <w:sz w:val="22"/>
          <w:szCs w:val="22"/>
        </w:rPr>
      </w:pPr>
      <w:r w:rsidRPr="00E75235">
        <w:rPr>
          <w:rFonts w:cs="Arial"/>
          <w:b/>
          <w:bCs/>
          <w:color w:val="auto"/>
          <w:sz w:val="22"/>
          <w:szCs w:val="22"/>
        </w:rPr>
        <w:t xml:space="preserve">Brief background for the </w:t>
      </w:r>
      <w:r w:rsidR="0046612B" w:rsidRPr="00E75235">
        <w:rPr>
          <w:rFonts w:cs="Arial"/>
          <w:b/>
          <w:bCs/>
          <w:color w:val="auto"/>
          <w:sz w:val="22"/>
          <w:szCs w:val="22"/>
        </w:rPr>
        <w:t>P</w:t>
      </w:r>
      <w:r w:rsidRPr="00E75235">
        <w:rPr>
          <w:rFonts w:cs="Arial"/>
          <w:b/>
          <w:bCs/>
          <w:color w:val="auto"/>
          <w:sz w:val="22"/>
          <w:szCs w:val="22"/>
        </w:rPr>
        <w:t>etition</w:t>
      </w:r>
    </w:p>
    <w:p w14:paraId="11EB287A" w14:textId="3AE32C52" w:rsidR="00862324" w:rsidRPr="00E75235" w:rsidRDefault="00862324" w:rsidP="00987375">
      <w:pPr>
        <w:pStyle w:val="Heading2"/>
        <w:keepNext w:val="0"/>
        <w:keepLines w:val="0"/>
        <w:widowControl w:val="0"/>
        <w:numPr>
          <w:ilvl w:val="0"/>
          <w:numId w:val="3"/>
        </w:numPr>
        <w:tabs>
          <w:tab w:val="clear" w:pos="12166"/>
        </w:tabs>
        <w:spacing w:before="120" w:after="120" w:line="300" w:lineRule="auto"/>
        <w:ind w:left="57" w:right="57" w:hanging="708"/>
        <w:jc w:val="both"/>
        <w:rPr>
          <w:rFonts w:cs="Arial"/>
          <w:color w:val="auto"/>
          <w:sz w:val="22"/>
          <w:szCs w:val="22"/>
        </w:rPr>
      </w:pPr>
      <w:r w:rsidRPr="00E75235">
        <w:rPr>
          <w:rFonts w:cs="Arial"/>
          <w:color w:val="auto"/>
          <w:sz w:val="22"/>
          <w:szCs w:val="22"/>
        </w:rPr>
        <w:t xml:space="preserve">DVC is submitting the present </w:t>
      </w:r>
      <w:r w:rsidR="0046612B" w:rsidRPr="00E75235">
        <w:rPr>
          <w:rFonts w:cs="Arial"/>
          <w:color w:val="auto"/>
          <w:sz w:val="22"/>
          <w:szCs w:val="22"/>
        </w:rPr>
        <w:t>P</w:t>
      </w:r>
      <w:r w:rsidRPr="00E75235">
        <w:rPr>
          <w:rFonts w:cs="Arial"/>
          <w:color w:val="auto"/>
          <w:sz w:val="22"/>
          <w:szCs w:val="22"/>
        </w:rPr>
        <w:t>etition as a distribution licensee operating in the command area within the state of Jharkhand. In accordance with section 62, 64 and 86 of the Electricity Act 2003, the tariff for distribution and retail supply is to be determined by the</w:t>
      </w:r>
      <w:r w:rsidR="00C06024" w:rsidRPr="00E75235">
        <w:rPr>
          <w:rFonts w:cs="Arial"/>
          <w:color w:val="auto"/>
          <w:sz w:val="22"/>
          <w:szCs w:val="22"/>
        </w:rPr>
        <w:t xml:space="preserve"> </w:t>
      </w:r>
      <w:r w:rsidR="00286413" w:rsidRPr="00E75235">
        <w:rPr>
          <w:rFonts w:cs="Arial"/>
          <w:color w:val="auto"/>
          <w:sz w:val="22"/>
          <w:szCs w:val="22"/>
        </w:rPr>
        <w:t>Hon’ble Jharkhand State Electricity Regulatory Commission (hereinafter referred as the Hon’ble “</w:t>
      </w:r>
      <w:r w:rsidR="00286413" w:rsidRPr="00E75235">
        <w:rPr>
          <w:rFonts w:cs="Arial"/>
          <w:b/>
          <w:bCs/>
          <w:color w:val="auto"/>
          <w:sz w:val="22"/>
          <w:szCs w:val="22"/>
        </w:rPr>
        <w:t>Commission</w:t>
      </w:r>
      <w:r w:rsidR="00286413" w:rsidRPr="00E75235">
        <w:rPr>
          <w:rFonts w:cs="Arial"/>
          <w:color w:val="auto"/>
          <w:sz w:val="22"/>
          <w:szCs w:val="22"/>
        </w:rPr>
        <w:t>”)</w:t>
      </w:r>
      <w:r w:rsidRPr="00E75235">
        <w:rPr>
          <w:rFonts w:cs="Arial"/>
          <w:color w:val="auto"/>
          <w:sz w:val="22"/>
          <w:szCs w:val="22"/>
        </w:rPr>
        <w:t xml:space="preserve">. </w:t>
      </w:r>
    </w:p>
    <w:p w14:paraId="65192D41" w14:textId="4AC8522C" w:rsidR="00286413" w:rsidRPr="00E75235" w:rsidRDefault="00286413" w:rsidP="00987375">
      <w:pPr>
        <w:pStyle w:val="Heading2"/>
        <w:keepNext w:val="0"/>
        <w:keepLines w:val="0"/>
        <w:widowControl w:val="0"/>
        <w:numPr>
          <w:ilvl w:val="0"/>
          <w:numId w:val="3"/>
        </w:numPr>
        <w:tabs>
          <w:tab w:val="clear" w:pos="12166"/>
        </w:tabs>
        <w:spacing w:before="120" w:after="120" w:line="300" w:lineRule="auto"/>
        <w:ind w:left="57" w:right="57" w:hanging="708"/>
        <w:jc w:val="both"/>
        <w:rPr>
          <w:rFonts w:cs="Arial"/>
          <w:color w:val="auto"/>
          <w:sz w:val="22"/>
          <w:szCs w:val="22"/>
        </w:rPr>
      </w:pPr>
      <w:r w:rsidRPr="00E75235">
        <w:rPr>
          <w:rFonts w:cs="Arial"/>
          <w:color w:val="auto"/>
          <w:sz w:val="22"/>
          <w:szCs w:val="22"/>
        </w:rPr>
        <w:t xml:space="preserve">The </w:t>
      </w:r>
      <w:r w:rsidR="006973C5" w:rsidRPr="00E75235">
        <w:rPr>
          <w:rFonts w:cs="Arial"/>
          <w:color w:val="auto"/>
          <w:sz w:val="22"/>
          <w:szCs w:val="22"/>
        </w:rPr>
        <w:t>present</w:t>
      </w:r>
      <w:r w:rsidRPr="00E75235">
        <w:rPr>
          <w:rFonts w:cs="Arial"/>
          <w:color w:val="auto"/>
          <w:sz w:val="22"/>
          <w:szCs w:val="22"/>
        </w:rPr>
        <w:t xml:space="preserve"> </w:t>
      </w:r>
      <w:r w:rsidR="006973C5" w:rsidRPr="00E75235">
        <w:rPr>
          <w:rFonts w:cs="Arial"/>
          <w:color w:val="auto"/>
          <w:sz w:val="22"/>
          <w:szCs w:val="22"/>
        </w:rPr>
        <w:t>P</w:t>
      </w:r>
      <w:r w:rsidRPr="00E75235">
        <w:rPr>
          <w:rFonts w:cs="Arial"/>
          <w:color w:val="auto"/>
          <w:sz w:val="22"/>
          <w:szCs w:val="22"/>
        </w:rPr>
        <w:t xml:space="preserve">etition is in respect of True-up for FY </w:t>
      </w:r>
      <w:r w:rsidR="00C43BD6" w:rsidRPr="00E75235">
        <w:rPr>
          <w:rFonts w:cs="Arial"/>
          <w:color w:val="auto"/>
          <w:sz w:val="22"/>
          <w:szCs w:val="22"/>
        </w:rPr>
        <w:t>2024-25</w:t>
      </w:r>
      <w:r w:rsidR="00F35224" w:rsidRPr="00E75235">
        <w:rPr>
          <w:rFonts w:cs="Arial"/>
          <w:color w:val="auto"/>
          <w:sz w:val="22"/>
          <w:szCs w:val="22"/>
        </w:rPr>
        <w:t xml:space="preserve"> and</w:t>
      </w:r>
      <w:r w:rsidR="00A36BC9" w:rsidRPr="00E75235">
        <w:rPr>
          <w:rFonts w:cs="Arial"/>
          <w:color w:val="auto"/>
          <w:sz w:val="22"/>
          <w:szCs w:val="22"/>
        </w:rPr>
        <w:t xml:space="preserve"> </w:t>
      </w:r>
      <w:r w:rsidRPr="00E75235">
        <w:rPr>
          <w:rFonts w:cs="Arial"/>
          <w:color w:val="auto"/>
          <w:sz w:val="22"/>
          <w:szCs w:val="22"/>
        </w:rPr>
        <w:t xml:space="preserve">Annual Performance Review (APR) for FY </w:t>
      </w:r>
      <w:r w:rsidR="00C43BD6" w:rsidRPr="00E75235">
        <w:rPr>
          <w:rFonts w:cs="Arial"/>
          <w:color w:val="auto"/>
          <w:sz w:val="22"/>
          <w:szCs w:val="22"/>
        </w:rPr>
        <w:t>2025-26</w:t>
      </w:r>
      <w:r w:rsidRPr="00E75235">
        <w:rPr>
          <w:rFonts w:cs="Arial"/>
          <w:color w:val="auto"/>
          <w:sz w:val="22"/>
          <w:szCs w:val="22"/>
        </w:rPr>
        <w:t xml:space="preserve"> in accordance with the JSERC ‘Terms and Conditions for Determination of Distribution Tariff’ Regulations, 2020 </w:t>
      </w:r>
      <w:r w:rsidR="00577AE8" w:rsidRPr="00E75235">
        <w:rPr>
          <w:rFonts w:cs="Arial"/>
          <w:color w:val="auto"/>
          <w:sz w:val="22"/>
          <w:szCs w:val="22"/>
        </w:rPr>
        <w:t xml:space="preserve">and its subsequent amendments thereof </w:t>
      </w:r>
      <w:r w:rsidRPr="00E75235">
        <w:rPr>
          <w:rFonts w:cs="Arial"/>
          <w:color w:val="auto"/>
          <w:sz w:val="22"/>
          <w:szCs w:val="22"/>
        </w:rPr>
        <w:t xml:space="preserve">as notified by this Hon’ble Commission and other relevant regulations notified by this Hon’ble Commission and relevant regulations of the </w:t>
      </w:r>
      <w:r w:rsidR="003F5AF3" w:rsidRPr="00E75235">
        <w:rPr>
          <w:rFonts w:cs="Arial"/>
          <w:color w:val="auto"/>
          <w:sz w:val="22"/>
          <w:szCs w:val="22"/>
        </w:rPr>
        <w:t xml:space="preserve">Hon’ble </w:t>
      </w:r>
      <w:r w:rsidRPr="00E75235">
        <w:rPr>
          <w:rFonts w:cs="Arial"/>
          <w:color w:val="auto"/>
          <w:sz w:val="22"/>
          <w:szCs w:val="22"/>
        </w:rPr>
        <w:t>Central Electricity Regulatory Commission (CERC) and Electricity Act, 2003 and</w:t>
      </w:r>
      <w:r w:rsidR="00A36BC9" w:rsidRPr="00E75235">
        <w:rPr>
          <w:rFonts w:cs="Arial"/>
          <w:color w:val="auto"/>
          <w:sz w:val="22"/>
          <w:szCs w:val="22"/>
        </w:rPr>
        <w:t xml:space="preserve"> DVC Act </w:t>
      </w:r>
      <w:r w:rsidRPr="00E75235">
        <w:rPr>
          <w:rFonts w:cs="Arial"/>
          <w:color w:val="auto"/>
          <w:sz w:val="22"/>
          <w:szCs w:val="22"/>
        </w:rPr>
        <w:t xml:space="preserve">etc. </w:t>
      </w:r>
    </w:p>
    <w:p w14:paraId="43DB69CA" w14:textId="5393C342" w:rsidR="00EB098C" w:rsidRPr="00E75235" w:rsidRDefault="004B2D30" w:rsidP="00987375">
      <w:pPr>
        <w:pStyle w:val="Heading2"/>
        <w:keepNext w:val="0"/>
        <w:keepLines w:val="0"/>
        <w:widowControl w:val="0"/>
        <w:numPr>
          <w:ilvl w:val="0"/>
          <w:numId w:val="3"/>
        </w:numPr>
        <w:tabs>
          <w:tab w:val="clear" w:pos="12166"/>
        </w:tabs>
        <w:spacing w:before="120" w:after="120" w:line="300" w:lineRule="auto"/>
        <w:ind w:left="57" w:right="57" w:hanging="708"/>
        <w:jc w:val="both"/>
        <w:rPr>
          <w:rFonts w:cs="Arial"/>
          <w:strike/>
          <w:color w:val="FF0000"/>
          <w:sz w:val="22"/>
          <w:szCs w:val="22"/>
        </w:rPr>
      </w:pPr>
      <w:r w:rsidRPr="00E75235">
        <w:rPr>
          <w:rFonts w:cs="Arial"/>
          <w:color w:val="auto"/>
          <w:sz w:val="22"/>
          <w:szCs w:val="22"/>
        </w:rPr>
        <w:t>DVC submits that</w:t>
      </w:r>
      <w:r w:rsidR="00286413" w:rsidRPr="00E75235">
        <w:rPr>
          <w:rFonts w:cs="Arial"/>
          <w:color w:val="auto"/>
          <w:sz w:val="22"/>
          <w:szCs w:val="22"/>
        </w:rPr>
        <w:t xml:space="preserve"> </w:t>
      </w:r>
      <w:r w:rsidR="0027568D" w:rsidRPr="00E75235">
        <w:rPr>
          <w:rFonts w:cs="Arial"/>
          <w:color w:val="auto"/>
          <w:sz w:val="22"/>
          <w:szCs w:val="22"/>
        </w:rPr>
        <w:t>th</w:t>
      </w:r>
      <w:r w:rsidR="00A36BC9" w:rsidRPr="00E75235">
        <w:rPr>
          <w:rFonts w:cs="Arial"/>
          <w:color w:val="auto"/>
          <w:sz w:val="22"/>
          <w:szCs w:val="22"/>
        </w:rPr>
        <w:t>is</w:t>
      </w:r>
      <w:r w:rsidR="0027568D" w:rsidRPr="00E75235">
        <w:rPr>
          <w:rFonts w:cs="Arial"/>
          <w:color w:val="auto"/>
          <w:sz w:val="22"/>
          <w:szCs w:val="22"/>
        </w:rPr>
        <w:t xml:space="preserve"> Hon’ble Commission</w:t>
      </w:r>
      <w:r w:rsidR="00087A62" w:rsidRPr="00E75235">
        <w:rPr>
          <w:rFonts w:cs="Arial"/>
          <w:color w:val="auto"/>
          <w:sz w:val="22"/>
          <w:szCs w:val="22"/>
        </w:rPr>
        <w:t xml:space="preserve"> </w:t>
      </w:r>
      <w:r w:rsidR="00087A62" w:rsidRPr="00E75235">
        <w:rPr>
          <w:rFonts w:cs="Arial"/>
          <w:i/>
          <w:iCs/>
          <w:color w:val="auto"/>
          <w:sz w:val="22"/>
          <w:szCs w:val="22"/>
        </w:rPr>
        <w:t>vide</w:t>
      </w:r>
      <w:r w:rsidR="00087A62" w:rsidRPr="00E75235">
        <w:rPr>
          <w:rFonts w:cs="Arial"/>
          <w:color w:val="auto"/>
          <w:sz w:val="22"/>
          <w:szCs w:val="22"/>
        </w:rPr>
        <w:t xml:space="preserve"> </w:t>
      </w:r>
      <w:r w:rsidR="00286413" w:rsidRPr="00E75235">
        <w:rPr>
          <w:rFonts w:cs="Arial"/>
          <w:color w:val="auto"/>
          <w:sz w:val="22"/>
          <w:szCs w:val="22"/>
        </w:rPr>
        <w:t>previous tariff o</w:t>
      </w:r>
      <w:r w:rsidR="00647E4F" w:rsidRPr="00E75235">
        <w:rPr>
          <w:rFonts w:cs="Arial"/>
          <w:color w:val="auto"/>
          <w:sz w:val="22"/>
          <w:szCs w:val="22"/>
        </w:rPr>
        <w:t>rder</w:t>
      </w:r>
      <w:r w:rsidR="00087A62" w:rsidRPr="00E75235">
        <w:rPr>
          <w:rFonts w:cs="Arial"/>
          <w:color w:val="auto"/>
          <w:sz w:val="22"/>
          <w:szCs w:val="22"/>
        </w:rPr>
        <w:t xml:space="preserve"> dated </w:t>
      </w:r>
      <w:r w:rsidR="008C69F4" w:rsidRPr="00E75235">
        <w:rPr>
          <w:rFonts w:cs="Arial"/>
          <w:color w:val="auto"/>
          <w:sz w:val="22"/>
          <w:szCs w:val="22"/>
        </w:rPr>
        <w:t>22.01.2024</w:t>
      </w:r>
      <w:r w:rsidR="001514C0" w:rsidRPr="00E75235">
        <w:rPr>
          <w:rFonts w:cs="Arial"/>
          <w:color w:val="auto"/>
          <w:sz w:val="22"/>
          <w:szCs w:val="22"/>
        </w:rPr>
        <w:t xml:space="preserve"> has</w:t>
      </w:r>
      <w:r w:rsidR="00087A62" w:rsidRPr="00E75235">
        <w:rPr>
          <w:rFonts w:cs="Arial"/>
          <w:color w:val="auto"/>
          <w:sz w:val="22"/>
          <w:szCs w:val="22"/>
        </w:rPr>
        <w:t xml:space="preserve"> determined the </w:t>
      </w:r>
      <w:r w:rsidR="00E331A8" w:rsidRPr="00E75235">
        <w:rPr>
          <w:rFonts w:cs="Arial"/>
          <w:color w:val="auto"/>
          <w:sz w:val="22"/>
          <w:szCs w:val="22"/>
        </w:rPr>
        <w:t>True-Up for FY 202</w:t>
      </w:r>
      <w:r w:rsidR="00E30E0D" w:rsidRPr="00E75235">
        <w:rPr>
          <w:rFonts w:cs="Arial"/>
          <w:color w:val="auto"/>
          <w:sz w:val="22"/>
          <w:szCs w:val="22"/>
        </w:rPr>
        <w:t>1-22</w:t>
      </w:r>
      <w:r w:rsidR="00D31DE4" w:rsidRPr="00E75235">
        <w:rPr>
          <w:rFonts w:cs="Arial"/>
          <w:color w:val="auto"/>
          <w:sz w:val="22"/>
          <w:szCs w:val="22"/>
        </w:rPr>
        <w:t>, Annual Performance Review for FY 20</w:t>
      </w:r>
      <w:r w:rsidR="00E30E0D" w:rsidRPr="00E75235">
        <w:rPr>
          <w:rFonts w:cs="Arial"/>
          <w:color w:val="auto"/>
          <w:sz w:val="22"/>
          <w:szCs w:val="22"/>
        </w:rPr>
        <w:t>22-23 and</w:t>
      </w:r>
      <w:r w:rsidR="00D31DE4" w:rsidRPr="00E75235">
        <w:rPr>
          <w:rFonts w:cs="Arial"/>
          <w:color w:val="auto"/>
          <w:sz w:val="22"/>
          <w:szCs w:val="22"/>
        </w:rPr>
        <w:t xml:space="preserve"> </w:t>
      </w:r>
      <w:r w:rsidR="00087A62" w:rsidRPr="00E75235">
        <w:rPr>
          <w:rFonts w:cs="Arial"/>
          <w:color w:val="auto"/>
          <w:sz w:val="22"/>
          <w:szCs w:val="22"/>
        </w:rPr>
        <w:t>Annual Revenue Requirement (ARR)</w:t>
      </w:r>
      <w:r w:rsidR="00643AF4" w:rsidRPr="00E75235">
        <w:rPr>
          <w:rFonts w:cs="Arial"/>
          <w:color w:val="auto"/>
          <w:sz w:val="22"/>
          <w:szCs w:val="22"/>
        </w:rPr>
        <w:t xml:space="preserve"> &amp; Tariff for FY 2023-24</w:t>
      </w:r>
      <w:r w:rsidR="00087A62" w:rsidRPr="00E75235">
        <w:rPr>
          <w:rFonts w:cs="Arial"/>
          <w:color w:val="auto"/>
          <w:sz w:val="22"/>
          <w:szCs w:val="22"/>
        </w:rPr>
        <w:t xml:space="preserve"> for </w:t>
      </w:r>
      <w:r w:rsidR="00286413" w:rsidRPr="00E75235">
        <w:rPr>
          <w:rFonts w:cs="Arial"/>
          <w:color w:val="auto"/>
          <w:sz w:val="22"/>
          <w:szCs w:val="22"/>
        </w:rPr>
        <w:t xml:space="preserve">DVC </w:t>
      </w:r>
      <w:r w:rsidR="00087A62" w:rsidRPr="00E75235">
        <w:rPr>
          <w:rFonts w:cs="Arial"/>
          <w:color w:val="auto"/>
          <w:sz w:val="22"/>
          <w:szCs w:val="22"/>
        </w:rPr>
        <w:t>in respect of the distribution and retail supply of electricity to the consumers and licensees in the part of the Damodar Valley Area falling within the State of Jharkhand</w:t>
      </w:r>
      <w:r w:rsidR="002106A7" w:rsidRPr="00E75235">
        <w:rPr>
          <w:rFonts w:cs="Arial"/>
          <w:color w:val="auto"/>
          <w:sz w:val="22"/>
          <w:szCs w:val="22"/>
        </w:rPr>
        <w:t>.</w:t>
      </w:r>
      <w:r w:rsidR="00A36BC9" w:rsidRPr="00E75235">
        <w:rPr>
          <w:rFonts w:cs="Arial"/>
          <w:color w:val="auto"/>
          <w:sz w:val="22"/>
          <w:szCs w:val="22"/>
        </w:rPr>
        <w:t xml:space="preserve"> </w:t>
      </w:r>
      <w:r w:rsidR="0079591D" w:rsidRPr="00E75235">
        <w:rPr>
          <w:rFonts w:cs="Arial"/>
          <w:color w:val="auto"/>
          <w:sz w:val="22"/>
          <w:szCs w:val="22"/>
        </w:rPr>
        <w:t>As per the tariff order</w:t>
      </w:r>
      <w:r w:rsidR="00C06024" w:rsidRPr="00E75235">
        <w:rPr>
          <w:rFonts w:cs="Arial"/>
          <w:color w:val="auto"/>
          <w:sz w:val="22"/>
          <w:szCs w:val="22"/>
        </w:rPr>
        <w:t xml:space="preserve"> </w:t>
      </w:r>
      <w:proofErr w:type="spellStart"/>
      <w:r w:rsidR="00C06024" w:rsidRPr="00E75235">
        <w:rPr>
          <w:rFonts w:cs="Arial"/>
          <w:color w:val="auto"/>
          <w:sz w:val="22"/>
          <w:szCs w:val="22"/>
        </w:rPr>
        <w:t>dtd</w:t>
      </w:r>
      <w:proofErr w:type="spellEnd"/>
      <w:r w:rsidR="00C06024" w:rsidRPr="00E75235">
        <w:rPr>
          <w:rFonts w:cs="Arial"/>
          <w:color w:val="auto"/>
          <w:sz w:val="22"/>
          <w:szCs w:val="22"/>
        </w:rPr>
        <w:t xml:space="preserve">. </w:t>
      </w:r>
      <w:r w:rsidR="00643AF4" w:rsidRPr="00E75235">
        <w:rPr>
          <w:rFonts w:cs="Arial"/>
          <w:color w:val="auto"/>
          <w:sz w:val="22"/>
          <w:szCs w:val="22"/>
        </w:rPr>
        <w:t>22.01.2024</w:t>
      </w:r>
      <w:r w:rsidR="0079591D" w:rsidRPr="00E75235">
        <w:rPr>
          <w:rFonts w:cs="Arial"/>
          <w:color w:val="auto"/>
          <w:sz w:val="22"/>
          <w:szCs w:val="22"/>
        </w:rPr>
        <w:t>, the new tariff schedule was</w:t>
      </w:r>
      <w:r w:rsidR="00007C96" w:rsidRPr="00E75235">
        <w:rPr>
          <w:rFonts w:cs="Arial"/>
          <w:color w:val="auto"/>
          <w:sz w:val="22"/>
          <w:szCs w:val="22"/>
        </w:rPr>
        <w:t xml:space="preserve"> </w:t>
      </w:r>
      <w:r w:rsidR="00FF60AD" w:rsidRPr="00E75235">
        <w:rPr>
          <w:rFonts w:cs="Arial"/>
          <w:color w:val="auto"/>
          <w:sz w:val="22"/>
          <w:szCs w:val="22"/>
        </w:rPr>
        <w:t xml:space="preserve">applicable from </w:t>
      </w:r>
      <w:r w:rsidR="004B3704" w:rsidRPr="00E75235">
        <w:rPr>
          <w:rFonts w:cs="Arial"/>
          <w:color w:val="auto"/>
          <w:sz w:val="22"/>
          <w:szCs w:val="22"/>
        </w:rPr>
        <w:t xml:space="preserve"> April-202</w:t>
      </w:r>
      <w:r w:rsidR="00206DDB" w:rsidRPr="00E75235">
        <w:rPr>
          <w:rFonts w:cs="Arial"/>
          <w:color w:val="auto"/>
          <w:sz w:val="22"/>
          <w:szCs w:val="22"/>
        </w:rPr>
        <w:t>4</w:t>
      </w:r>
      <w:r w:rsidR="004B3704" w:rsidRPr="00E75235">
        <w:rPr>
          <w:rFonts w:cs="Arial"/>
          <w:color w:val="auto"/>
          <w:sz w:val="22"/>
          <w:szCs w:val="22"/>
        </w:rPr>
        <w:t xml:space="preserve"> to </w:t>
      </w:r>
      <w:r w:rsidR="005B604E" w:rsidRPr="00E75235">
        <w:rPr>
          <w:rFonts w:cs="Arial"/>
          <w:color w:val="auto"/>
          <w:sz w:val="22"/>
          <w:szCs w:val="22"/>
        </w:rPr>
        <w:t>September</w:t>
      </w:r>
      <w:r w:rsidR="004B3704" w:rsidRPr="00E75235">
        <w:rPr>
          <w:rFonts w:cs="Arial"/>
          <w:color w:val="auto"/>
          <w:sz w:val="22"/>
          <w:szCs w:val="22"/>
        </w:rPr>
        <w:t xml:space="preserve">-2024, </w:t>
      </w:r>
      <w:r w:rsidRPr="00E75235">
        <w:rPr>
          <w:rFonts w:cs="Arial"/>
          <w:color w:val="auto"/>
          <w:sz w:val="22"/>
          <w:szCs w:val="22"/>
        </w:rPr>
        <w:t>DVC preferred electricity bills to its consumers and licensees</w:t>
      </w:r>
      <w:r w:rsidR="004B3704" w:rsidRPr="00E75235">
        <w:rPr>
          <w:rFonts w:cs="Arial"/>
          <w:color w:val="auto"/>
          <w:sz w:val="22"/>
          <w:szCs w:val="22"/>
        </w:rPr>
        <w:t xml:space="preserve"> (supplied in consumer mode)</w:t>
      </w:r>
      <w:r w:rsidRPr="00E75235">
        <w:rPr>
          <w:rFonts w:cs="Arial"/>
          <w:color w:val="auto"/>
          <w:sz w:val="22"/>
          <w:szCs w:val="22"/>
        </w:rPr>
        <w:t xml:space="preserve"> located in the state of Jharkhand in terms of the Tariff Order dated </w:t>
      </w:r>
      <w:r w:rsidR="00206DDB" w:rsidRPr="00E75235">
        <w:rPr>
          <w:rFonts w:cs="Arial"/>
          <w:color w:val="auto"/>
          <w:sz w:val="22"/>
          <w:szCs w:val="22"/>
        </w:rPr>
        <w:t>22.01.2024</w:t>
      </w:r>
      <w:r w:rsidRPr="00E75235">
        <w:rPr>
          <w:rFonts w:cs="Arial"/>
          <w:color w:val="auto"/>
          <w:sz w:val="22"/>
          <w:szCs w:val="22"/>
        </w:rPr>
        <w:t xml:space="preserve"> </w:t>
      </w:r>
      <w:r w:rsidR="00C06024" w:rsidRPr="00E75235">
        <w:rPr>
          <w:rFonts w:cs="Arial"/>
          <w:color w:val="auto"/>
          <w:sz w:val="22"/>
          <w:szCs w:val="22"/>
        </w:rPr>
        <w:t xml:space="preserve">as per </w:t>
      </w:r>
      <w:r w:rsidRPr="00E75235">
        <w:rPr>
          <w:rFonts w:cs="Arial"/>
          <w:color w:val="auto"/>
          <w:sz w:val="22"/>
          <w:szCs w:val="22"/>
        </w:rPr>
        <w:t xml:space="preserve">the </w:t>
      </w:r>
      <w:r w:rsidR="00C06024" w:rsidRPr="00E75235">
        <w:rPr>
          <w:rFonts w:cs="Arial"/>
          <w:color w:val="auto"/>
          <w:sz w:val="22"/>
          <w:szCs w:val="22"/>
        </w:rPr>
        <w:t xml:space="preserve">approved </w:t>
      </w:r>
      <w:r w:rsidRPr="00E75235">
        <w:rPr>
          <w:rFonts w:cs="Arial"/>
          <w:color w:val="auto"/>
          <w:sz w:val="22"/>
          <w:szCs w:val="22"/>
        </w:rPr>
        <w:t xml:space="preserve">tariff schedule for FY </w:t>
      </w:r>
      <w:r w:rsidR="005B604E" w:rsidRPr="00E75235">
        <w:rPr>
          <w:rFonts w:cs="Arial"/>
          <w:color w:val="auto"/>
          <w:sz w:val="22"/>
          <w:szCs w:val="22"/>
        </w:rPr>
        <w:t>2023-24</w:t>
      </w:r>
      <w:r w:rsidR="006D553F" w:rsidRPr="00E75235">
        <w:rPr>
          <w:rFonts w:cs="Arial"/>
          <w:color w:val="auto"/>
          <w:sz w:val="22"/>
          <w:szCs w:val="22"/>
        </w:rPr>
        <w:t xml:space="preserve"> </w:t>
      </w:r>
      <w:r w:rsidR="00C06024" w:rsidRPr="00E75235">
        <w:rPr>
          <w:rFonts w:cs="Arial"/>
          <w:color w:val="auto"/>
          <w:sz w:val="22"/>
          <w:szCs w:val="22"/>
        </w:rPr>
        <w:t xml:space="preserve">and thereafter from </w:t>
      </w:r>
      <w:r w:rsidR="002F0419" w:rsidRPr="00E75235">
        <w:rPr>
          <w:rFonts w:cs="Arial"/>
          <w:color w:val="auto"/>
          <w:sz w:val="22"/>
          <w:szCs w:val="22"/>
        </w:rPr>
        <w:t>October</w:t>
      </w:r>
      <w:r w:rsidR="00C06024" w:rsidRPr="00E75235">
        <w:rPr>
          <w:rFonts w:cs="Arial"/>
          <w:color w:val="auto"/>
          <w:sz w:val="22"/>
          <w:szCs w:val="22"/>
        </w:rPr>
        <w:t xml:space="preserve">-2024 </w:t>
      </w:r>
      <w:r w:rsidR="3A887AF9" w:rsidRPr="00E75235">
        <w:rPr>
          <w:rFonts w:cs="Arial"/>
          <w:color w:val="auto"/>
          <w:sz w:val="22"/>
          <w:szCs w:val="22"/>
        </w:rPr>
        <w:t xml:space="preserve">to </w:t>
      </w:r>
      <w:r w:rsidR="00C06024" w:rsidRPr="00E75235">
        <w:rPr>
          <w:rFonts w:cs="Arial"/>
          <w:color w:val="auto"/>
          <w:sz w:val="22"/>
          <w:szCs w:val="22"/>
        </w:rPr>
        <w:t>March-202</w:t>
      </w:r>
      <w:r w:rsidR="002F0419" w:rsidRPr="00E75235">
        <w:rPr>
          <w:rFonts w:cs="Arial"/>
          <w:color w:val="auto"/>
          <w:sz w:val="22"/>
          <w:szCs w:val="22"/>
        </w:rPr>
        <w:t>5</w:t>
      </w:r>
      <w:r w:rsidR="00C06024" w:rsidRPr="00E75235">
        <w:rPr>
          <w:rFonts w:cs="Arial"/>
          <w:color w:val="auto"/>
          <w:sz w:val="22"/>
          <w:szCs w:val="22"/>
        </w:rPr>
        <w:t xml:space="preserve"> DVC preferred bills as per the approved tariff of </w:t>
      </w:r>
      <w:r w:rsidR="002F0419" w:rsidRPr="00E75235">
        <w:rPr>
          <w:rFonts w:cs="Arial"/>
          <w:color w:val="auto"/>
          <w:sz w:val="22"/>
          <w:szCs w:val="22"/>
        </w:rPr>
        <w:t>2024-25</w:t>
      </w:r>
      <w:r w:rsidR="00C06024" w:rsidRPr="00E75235">
        <w:rPr>
          <w:rFonts w:cs="Arial"/>
          <w:color w:val="auto"/>
          <w:sz w:val="22"/>
          <w:szCs w:val="22"/>
        </w:rPr>
        <w:t xml:space="preserve"> vide order dated </w:t>
      </w:r>
      <w:r w:rsidR="002F0419" w:rsidRPr="00E75235">
        <w:rPr>
          <w:rFonts w:cs="Arial"/>
          <w:color w:val="auto"/>
          <w:sz w:val="22"/>
          <w:szCs w:val="22"/>
        </w:rPr>
        <w:t>30.09.202</w:t>
      </w:r>
      <w:r w:rsidR="00F51970" w:rsidRPr="00E75235">
        <w:rPr>
          <w:rFonts w:cs="Arial"/>
          <w:color w:val="auto"/>
          <w:sz w:val="22"/>
          <w:szCs w:val="22"/>
        </w:rPr>
        <w:t>4</w:t>
      </w:r>
      <w:r w:rsidR="38DB273C" w:rsidRPr="00E75235">
        <w:rPr>
          <w:rFonts w:cs="Arial"/>
          <w:color w:val="auto"/>
          <w:sz w:val="22"/>
          <w:szCs w:val="22"/>
        </w:rPr>
        <w:t>.</w:t>
      </w:r>
      <w:r w:rsidR="003D1244" w:rsidRPr="00E75235">
        <w:rPr>
          <w:rFonts w:cs="Arial"/>
          <w:color w:val="auto"/>
          <w:sz w:val="22"/>
          <w:szCs w:val="22"/>
        </w:rPr>
        <w:t>.</w:t>
      </w:r>
      <w:r w:rsidR="004B3704" w:rsidRPr="00E75235">
        <w:rPr>
          <w:rFonts w:cs="Arial"/>
          <w:color w:val="auto"/>
          <w:sz w:val="22"/>
          <w:szCs w:val="22"/>
        </w:rPr>
        <w:t xml:space="preserve"> </w:t>
      </w:r>
    </w:p>
    <w:p w14:paraId="05B0480B" w14:textId="154F53E6" w:rsidR="00286413" w:rsidRPr="00E75235" w:rsidRDefault="006E15C5" w:rsidP="00987375">
      <w:pPr>
        <w:pStyle w:val="Heading2"/>
        <w:keepNext w:val="0"/>
        <w:keepLines w:val="0"/>
        <w:widowControl w:val="0"/>
        <w:numPr>
          <w:ilvl w:val="0"/>
          <w:numId w:val="3"/>
        </w:numPr>
        <w:tabs>
          <w:tab w:val="clear" w:pos="12166"/>
        </w:tabs>
        <w:spacing w:before="120" w:after="120" w:line="300" w:lineRule="auto"/>
        <w:ind w:left="57" w:right="57" w:hanging="708"/>
        <w:jc w:val="both"/>
        <w:rPr>
          <w:rFonts w:cs="Arial"/>
          <w:color w:val="auto"/>
          <w:sz w:val="22"/>
          <w:szCs w:val="22"/>
        </w:rPr>
      </w:pPr>
      <w:r w:rsidRPr="00E75235">
        <w:rPr>
          <w:rFonts w:cs="Arial"/>
          <w:color w:val="auto"/>
          <w:sz w:val="22"/>
          <w:szCs w:val="22"/>
        </w:rPr>
        <w:t>Moreover, i</w:t>
      </w:r>
      <w:r w:rsidR="00232C1D" w:rsidRPr="00E75235">
        <w:rPr>
          <w:rFonts w:cs="Arial"/>
          <w:color w:val="auto"/>
          <w:sz w:val="22"/>
          <w:szCs w:val="22"/>
        </w:rPr>
        <w:t>t is subm</w:t>
      </w:r>
      <w:r w:rsidR="009C7FEC" w:rsidRPr="00E75235">
        <w:rPr>
          <w:rFonts w:cs="Arial"/>
          <w:color w:val="auto"/>
          <w:sz w:val="22"/>
          <w:szCs w:val="22"/>
        </w:rPr>
        <w:t>itted that since t</w:t>
      </w:r>
      <w:r w:rsidR="003F3E79" w:rsidRPr="00E75235">
        <w:rPr>
          <w:rFonts w:cs="Arial"/>
          <w:color w:val="auto"/>
          <w:sz w:val="22"/>
          <w:szCs w:val="22"/>
        </w:rPr>
        <w:t xml:space="preserve">he approved tariff schedule for FY 2024-25, as per this tariff order, became effective from </w:t>
      </w:r>
      <w:r w:rsidR="00021A4A" w:rsidRPr="00E75235">
        <w:rPr>
          <w:rFonts w:cs="Arial"/>
          <w:color w:val="auto"/>
          <w:sz w:val="22"/>
          <w:szCs w:val="22"/>
        </w:rPr>
        <w:t xml:space="preserve">01.10.2024. </w:t>
      </w:r>
      <w:r w:rsidR="00286413" w:rsidRPr="00E75235">
        <w:rPr>
          <w:rFonts w:cs="Arial"/>
          <w:color w:val="auto"/>
          <w:sz w:val="22"/>
          <w:szCs w:val="22"/>
        </w:rPr>
        <w:t xml:space="preserve">While submitting the </w:t>
      </w:r>
      <w:proofErr w:type="gramStart"/>
      <w:r w:rsidR="00286413" w:rsidRPr="00E75235">
        <w:rPr>
          <w:rFonts w:cs="Arial"/>
          <w:color w:val="auto"/>
          <w:sz w:val="22"/>
          <w:szCs w:val="22"/>
        </w:rPr>
        <w:t>truing</w:t>
      </w:r>
      <w:proofErr w:type="gramEnd"/>
      <w:r w:rsidR="00286413" w:rsidRPr="00E75235">
        <w:rPr>
          <w:rFonts w:cs="Arial"/>
          <w:color w:val="auto"/>
          <w:sz w:val="22"/>
          <w:szCs w:val="22"/>
        </w:rPr>
        <w:t xml:space="preserve"> up of FY </w:t>
      </w:r>
      <w:r w:rsidR="009C7FEC" w:rsidRPr="00E75235">
        <w:rPr>
          <w:rFonts w:cs="Arial"/>
          <w:color w:val="auto"/>
          <w:sz w:val="22"/>
          <w:szCs w:val="22"/>
        </w:rPr>
        <w:lastRenderedPageBreak/>
        <w:t>2024-25</w:t>
      </w:r>
      <w:r w:rsidR="00286413" w:rsidRPr="00E75235">
        <w:rPr>
          <w:rFonts w:cs="Arial"/>
          <w:color w:val="auto"/>
          <w:sz w:val="22"/>
          <w:szCs w:val="22"/>
        </w:rPr>
        <w:t xml:space="preserve"> and the APR of FY </w:t>
      </w:r>
      <w:r w:rsidR="009C7FEC" w:rsidRPr="00E75235">
        <w:rPr>
          <w:rFonts w:cs="Arial"/>
          <w:color w:val="auto"/>
          <w:sz w:val="22"/>
          <w:szCs w:val="22"/>
        </w:rPr>
        <w:t>2025-26</w:t>
      </w:r>
      <w:r w:rsidR="00286413" w:rsidRPr="00E75235">
        <w:rPr>
          <w:rFonts w:cs="Arial"/>
          <w:color w:val="auto"/>
          <w:sz w:val="22"/>
          <w:szCs w:val="22"/>
        </w:rPr>
        <w:t xml:space="preserve"> covered in this petition, the petitioner has referred to </w:t>
      </w:r>
      <w:r w:rsidR="007D53FC" w:rsidRPr="00E75235">
        <w:rPr>
          <w:rFonts w:cs="Arial"/>
          <w:color w:val="auto"/>
          <w:sz w:val="22"/>
          <w:szCs w:val="22"/>
        </w:rPr>
        <w:t>the approved</w:t>
      </w:r>
      <w:r w:rsidR="00286413" w:rsidRPr="00E75235">
        <w:rPr>
          <w:rFonts w:cs="Arial"/>
          <w:color w:val="auto"/>
          <w:sz w:val="22"/>
          <w:szCs w:val="22"/>
        </w:rPr>
        <w:t xml:space="preserve"> figures </w:t>
      </w:r>
      <w:r w:rsidR="004B3704" w:rsidRPr="00E75235">
        <w:rPr>
          <w:rFonts w:cs="Arial"/>
          <w:color w:val="auto"/>
          <w:sz w:val="22"/>
          <w:szCs w:val="22"/>
        </w:rPr>
        <w:t>for</w:t>
      </w:r>
      <w:r w:rsidR="00286413" w:rsidRPr="00E75235">
        <w:rPr>
          <w:rFonts w:cs="Arial"/>
          <w:color w:val="auto"/>
          <w:sz w:val="22"/>
          <w:szCs w:val="22"/>
        </w:rPr>
        <w:t xml:space="preserve"> respective years </w:t>
      </w:r>
      <w:r w:rsidR="00372F47" w:rsidRPr="00E75235">
        <w:rPr>
          <w:rFonts w:cs="Arial"/>
          <w:color w:val="auto"/>
          <w:sz w:val="22"/>
          <w:szCs w:val="22"/>
        </w:rPr>
        <w:t>as per</w:t>
      </w:r>
      <w:r w:rsidR="00286413" w:rsidRPr="00E75235">
        <w:rPr>
          <w:rFonts w:cs="Arial"/>
          <w:color w:val="auto"/>
          <w:sz w:val="22"/>
          <w:szCs w:val="22"/>
        </w:rPr>
        <w:t xml:space="preserve"> the tariff order dated 30</w:t>
      </w:r>
      <w:r w:rsidR="00286413" w:rsidRPr="00E75235">
        <w:rPr>
          <w:rFonts w:cs="Arial"/>
          <w:color w:val="auto"/>
          <w:sz w:val="22"/>
          <w:szCs w:val="22"/>
          <w:vertAlign w:val="superscript"/>
        </w:rPr>
        <w:t>th</w:t>
      </w:r>
      <w:r w:rsidR="00286413" w:rsidRPr="00E75235">
        <w:rPr>
          <w:rFonts w:cs="Arial"/>
          <w:color w:val="auto"/>
          <w:sz w:val="22"/>
          <w:szCs w:val="22"/>
        </w:rPr>
        <w:t xml:space="preserve"> September 2024, </w:t>
      </w:r>
      <w:r w:rsidR="00372F47" w:rsidRPr="00E75235">
        <w:rPr>
          <w:rFonts w:cs="Arial"/>
          <w:color w:val="auto"/>
          <w:sz w:val="22"/>
          <w:szCs w:val="22"/>
        </w:rPr>
        <w:t>to comply</w:t>
      </w:r>
      <w:r w:rsidR="00286413" w:rsidRPr="00E75235">
        <w:rPr>
          <w:rFonts w:cs="Arial"/>
          <w:color w:val="auto"/>
          <w:sz w:val="22"/>
          <w:szCs w:val="22"/>
        </w:rPr>
        <w:t xml:space="preserve"> directives of the Hon’ble Commission.</w:t>
      </w:r>
      <w:r w:rsidR="00286413" w:rsidRPr="00E75235">
        <w:rPr>
          <w:rFonts w:cs="Arial"/>
          <w:color w:val="FF0000"/>
          <w:sz w:val="22"/>
          <w:szCs w:val="22"/>
        </w:rPr>
        <w:t xml:space="preserve"> </w:t>
      </w:r>
      <w:r w:rsidR="00FA0C72" w:rsidRPr="00E75235">
        <w:rPr>
          <w:rFonts w:cs="Arial"/>
          <w:color w:val="auto"/>
          <w:sz w:val="22"/>
          <w:szCs w:val="22"/>
        </w:rPr>
        <w:t>In line with this, t</w:t>
      </w:r>
      <w:r w:rsidR="00286413" w:rsidRPr="00E75235">
        <w:rPr>
          <w:rFonts w:cs="Arial"/>
          <w:color w:val="auto"/>
          <w:sz w:val="22"/>
          <w:szCs w:val="22"/>
        </w:rPr>
        <w:t>he comparison of proposed figures and the approved figures have been presented in this petition for each element of the ARR</w:t>
      </w:r>
      <w:r w:rsidR="00372F47" w:rsidRPr="00E75235">
        <w:rPr>
          <w:rFonts w:cs="Arial"/>
          <w:color w:val="auto"/>
          <w:sz w:val="22"/>
          <w:szCs w:val="22"/>
        </w:rPr>
        <w:t xml:space="preserve"> in </w:t>
      </w:r>
      <w:r w:rsidR="00372F47" w:rsidRPr="00E75235">
        <w:rPr>
          <w:rFonts w:cs="Arial"/>
          <w:b/>
          <w:bCs/>
          <w:color w:val="auto"/>
          <w:sz w:val="22"/>
          <w:szCs w:val="22"/>
        </w:rPr>
        <w:t xml:space="preserve">Annexure - </w:t>
      </w:r>
      <w:r w:rsidR="008B05FE" w:rsidRPr="00E75235">
        <w:rPr>
          <w:rFonts w:cs="Arial"/>
          <w:b/>
          <w:bCs/>
          <w:color w:val="auto"/>
          <w:sz w:val="22"/>
          <w:szCs w:val="22"/>
        </w:rPr>
        <w:t>1</w:t>
      </w:r>
      <w:r w:rsidR="00286413" w:rsidRPr="00E75235">
        <w:rPr>
          <w:rFonts w:cs="Arial"/>
          <w:color w:val="auto"/>
          <w:sz w:val="22"/>
          <w:szCs w:val="22"/>
        </w:rPr>
        <w:t xml:space="preserve"> </w:t>
      </w:r>
    </w:p>
    <w:p w14:paraId="37C345DE" w14:textId="77777777" w:rsidR="00A4147B" w:rsidRPr="00E75235" w:rsidRDefault="00FA0C72" w:rsidP="00987375">
      <w:pPr>
        <w:pStyle w:val="Heading2"/>
        <w:keepNext w:val="0"/>
        <w:keepLines w:val="0"/>
        <w:widowControl w:val="0"/>
        <w:numPr>
          <w:ilvl w:val="0"/>
          <w:numId w:val="3"/>
        </w:numPr>
        <w:tabs>
          <w:tab w:val="clear" w:pos="12166"/>
        </w:tabs>
        <w:spacing w:before="120" w:after="120" w:line="300" w:lineRule="auto"/>
        <w:ind w:left="57" w:right="57" w:hanging="708"/>
        <w:jc w:val="both"/>
        <w:rPr>
          <w:rFonts w:cs="Arial"/>
          <w:color w:val="auto"/>
          <w:sz w:val="22"/>
          <w:szCs w:val="22"/>
        </w:rPr>
      </w:pPr>
      <w:r w:rsidRPr="00E75235">
        <w:rPr>
          <w:rFonts w:cs="Arial"/>
          <w:color w:val="auto"/>
          <w:sz w:val="22"/>
          <w:szCs w:val="22"/>
        </w:rPr>
        <w:t xml:space="preserve">In the context of tariff determination, it is pertinent </w:t>
      </w:r>
      <w:r w:rsidR="00702E65" w:rsidRPr="00E75235">
        <w:rPr>
          <w:rFonts w:cs="Arial"/>
          <w:color w:val="auto"/>
          <w:sz w:val="22"/>
          <w:szCs w:val="22"/>
        </w:rPr>
        <w:t xml:space="preserve">to place on record </w:t>
      </w:r>
      <w:r w:rsidRPr="00E75235">
        <w:rPr>
          <w:rFonts w:cs="Arial"/>
          <w:color w:val="auto"/>
          <w:sz w:val="22"/>
          <w:szCs w:val="22"/>
        </w:rPr>
        <w:t xml:space="preserve">that DVC being a statutory body constituted through a specific </w:t>
      </w:r>
      <w:r w:rsidR="004C3BCA" w:rsidRPr="00E75235">
        <w:rPr>
          <w:rFonts w:cs="Arial"/>
          <w:color w:val="auto"/>
          <w:sz w:val="22"/>
          <w:szCs w:val="22"/>
        </w:rPr>
        <w:t xml:space="preserve">central </w:t>
      </w:r>
      <w:r w:rsidRPr="00E75235">
        <w:rPr>
          <w:rFonts w:cs="Arial"/>
          <w:color w:val="auto"/>
          <w:sz w:val="22"/>
          <w:szCs w:val="22"/>
        </w:rPr>
        <w:t xml:space="preserve">legislation as mentioned above, </w:t>
      </w:r>
      <w:r w:rsidR="00702E65" w:rsidRPr="00E75235">
        <w:rPr>
          <w:rFonts w:cs="Arial"/>
          <w:color w:val="auto"/>
          <w:sz w:val="22"/>
          <w:szCs w:val="22"/>
        </w:rPr>
        <w:t>the</w:t>
      </w:r>
      <w:r w:rsidR="004C3BCA" w:rsidRPr="00E75235">
        <w:rPr>
          <w:rFonts w:cs="Arial"/>
          <w:color w:val="auto"/>
          <w:sz w:val="22"/>
          <w:szCs w:val="22"/>
        </w:rPr>
        <w:t>re exists</w:t>
      </w:r>
      <w:r w:rsidR="00702E65" w:rsidRPr="00E75235">
        <w:rPr>
          <w:rFonts w:cs="Arial"/>
          <w:color w:val="auto"/>
          <w:sz w:val="22"/>
          <w:szCs w:val="22"/>
        </w:rPr>
        <w:t xml:space="preserve"> </w:t>
      </w:r>
      <w:r w:rsidR="00AD0663" w:rsidRPr="00E75235">
        <w:rPr>
          <w:rFonts w:cs="Arial"/>
          <w:color w:val="auto"/>
          <w:sz w:val="22"/>
          <w:szCs w:val="22"/>
        </w:rPr>
        <w:t xml:space="preserve">special features </w:t>
      </w:r>
      <w:r w:rsidR="00702E65" w:rsidRPr="00E75235">
        <w:rPr>
          <w:rFonts w:cs="Arial"/>
          <w:color w:val="auto"/>
          <w:sz w:val="22"/>
          <w:szCs w:val="22"/>
        </w:rPr>
        <w:t xml:space="preserve">and salient facts pertaining to </w:t>
      </w:r>
      <w:r w:rsidR="008200B2" w:rsidRPr="00E75235">
        <w:rPr>
          <w:rFonts w:cs="Arial"/>
          <w:color w:val="auto"/>
          <w:sz w:val="22"/>
          <w:szCs w:val="22"/>
        </w:rPr>
        <w:t>DVC</w:t>
      </w:r>
      <w:r w:rsidR="00A65EA0" w:rsidRPr="00E75235">
        <w:rPr>
          <w:rFonts w:cs="Arial"/>
          <w:color w:val="auto"/>
          <w:sz w:val="22"/>
          <w:szCs w:val="22"/>
        </w:rPr>
        <w:t xml:space="preserve"> in comparison to</w:t>
      </w:r>
      <w:r w:rsidR="003A62C5" w:rsidRPr="00E75235">
        <w:rPr>
          <w:rFonts w:cs="Arial"/>
          <w:color w:val="auto"/>
          <w:sz w:val="22"/>
          <w:szCs w:val="22"/>
        </w:rPr>
        <w:t xml:space="preserve"> </w:t>
      </w:r>
      <w:r w:rsidR="00A65EA0" w:rsidRPr="00E75235">
        <w:rPr>
          <w:rFonts w:cs="Arial"/>
          <w:color w:val="auto"/>
          <w:sz w:val="22"/>
          <w:szCs w:val="22"/>
        </w:rPr>
        <w:t xml:space="preserve">other licensees </w:t>
      </w:r>
      <w:r w:rsidR="00702E65" w:rsidRPr="00E75235">
        <w:rPr>
          <w:rFonts w:cs="Arial"/>
          <w:color w:val="auto"/>
          <w:sz w:val="22"/>
          <w:szCs w:val="22"/>
        </w:rPr>
        <w:t xml:space="preserve">by reason of which the Tariff Regulations as generally proposed for other utilities </w:t>
      </w:r>
      <w:r w:rsidR="00A65EA0" w:rsidRPr="00E75235">
        <w:rPr>
          <w:rFonts w:cs="Arial"/>
          <w:color w:val="auto"/>
          <w:sz w:val="22"/>
          <w:szCs w:val="22"/>
        </w:rPr>
        <w:t xml:space="preserve">cannot be applied as such </w:t>
      </w:r>
      <w:r w:rsidR="006A3142" w:rsidRPr="00E75235">
        <w:rPr>
          <w:rFonts w:cs="Arial"/>
          <w:color w:val="auto"/>
          <w:sz w:val="22"/>
          <w:szCs w:val="22"/>
        </w:rPr>
        <w:t xml:space="preserve">for </w:t>
      </w:r>
      <w:r w:rsidR="00A65EA0" w:rsidRPr="00E75235">
        <w:rPr>
          <w:rFonts w:cs="Arial"/>
          <w:color w:val="auto"/>
          <w:sz w:val="22"/>
          <w:szCs w:val="22"/>
        </w:rPr>
        <w:t xml:space="preserve">DVC and there </w:t>
      </w:r>
      <w:r w:rsidR="00EB098C" w:rsidRPr="00E75235">
        <w:rPr>
          <w:rFonts w:cs="Arial"/>
          <w:color w:val="auto"/>
          <w:sz w:val="22"/>
          <w:szCs w:val="22"/>
        </w:rPr>
        <w:t>is</w:t>
      </w:r>
      <w:r w:rsidR="00A65EA0" w:rsidRPr="00E75235">
        <w:rPr>
          <w:rFonts w:cs="Arial"/>
          <w:color w:val="auto"/>
          <w:sz w:val="22"/>
          <w:szCs w:val="22"/>
        </w:rPr>
        <w:t xml:space="preserve"> inherent requirement to </w:t>
      </w:r>
      <w:r w:rsidR="001F2668" w:rsidRPr="00E75235">
        <w:rPr>
          <w:rFonts w:cs="Arial"/>
          <w:color w:val="auto"/>
          <w:sz w:val="22"/>
          <w:szCs w:val="22"/>
        </w:rPr>
        <w:t>adopt appropriate</w:t>
      </w:r>
      <w:r w:rsidR="00702E65" w:rsidRPr="00E75235">
        <w:rPr>
          <w:rFonts w:cs="Arial"/>
          <w:color w:val="auto"/>
          <w:sz w:val="22"/>
          <w:szCs w:val="22"/>
        </w:rPr>
        <w:t xml:space="preserve"> deviations for DVC. In the case of DVC, </w:t>
      </w:r>
      <w:r w:rsidR="008200B2" w:rsidRPr="00E75235">
        <w:rPr>
          <w:rFonts w:cs="Arial"/>
          <w:color w:val="auto"/>
          <w:sz w:val="22"/>
          <w:szCs w:val="22"/>
        </w:rPr>
        <w:t>the DVC Act</w:t>
      </w:r>
      <w:r w:rsidR="00702E65" w:rsidRPr="00E75235">
        <w:rPr>
          <w:rFonts w:cs="Arial"/>
          <w:color w:val="auto"/>
          <w:sz w:val="22"/>
          <w:szCs w:val="22"/>
        </w:rPr>
        <w:t xml:space="preserve"> 1948 continue</w:t>
      </w:r>
      <w:r w:rsidR="008200B2" w:rsidRPr="00E75235">
        <w:rPr>
          <w:rFonts w:cs="Arial"/>
          <w:color w:val="auto"/>
          <w:sz w:val="22"/>
          <w:szCs w:val="22"/>
        </w:rPr>
        <w:t>s</w:t>
      </w:r>
      <w:r w:rsidR="00702E65" w:rsidRPr="00E75235">
        <w:rPr>
          <w:rFonts w:cs="Arial"/>
          <w:color w:val="auto"/>
          <w:sz w:val="22"/>
          <w:szCs w:val="22"/>
        </w:rPr>
        <w:t xml:space="preserve"> to </w:t>
      </w:r>
      <w:proofErr w:type="gramStart"/>
      <w:r w:rsidR="00702E65" w:rsidRPr="00E75235">
        <w:rPr>
          <w:rFonts w:cs="Arial"/>
          <w:color w:val="auto"/>
          <w:sz w:val="22"/>
          <w:szCs w:val="22"/>
        </w:rPr>
        <w:t>apply</w:t>
      </w:r>
      <w:proofErr w:type="gramEnd"/>
      <w:r w:rsidR="00702E65" w:rsidRPr="00E75235">
        <w:rPr>
          <w:rFonts w:cs="Arial"/>
          <w:color w:val="auto"/>
          <w:sz w:val="22"/>
          <w:szCs w:val="22"/>
        </w:rPr>
        <w:t xml:space="preserve"> and accordingly the special provisions of the said Act </w:t>
      </w:r>
      <w:r w:rsidR="008B7A41" w:rsidRPr="00E75235">
        <w:rPr>
          <w:rFonts w:cs="Arial"/>
          <w:color w:val="auto"/>
          <w:sz w:val="22"/>
          <w:szCs w:val="22"/>
        </w:rPr>
        <w:t xml:space="preserve">which are not inconsistent with the Electricity Act 2003 </w:t>
      </w:r>
      <w:r w:rsidR="00702E65" w:rsidRPr="00E75235">
        <w:rPr>
          <w:rFonts w:cs="Arial"/>
          <w:color w:val="auto"/>
          <w:sz w:val="22"/>
          <w:szCs w:val="22"/>
        </w:rPr>
        <w:t xml:space="preserve">need to be given effect </w:t>
      </w:r>
      <w:proofErr w:type="gramStart"/>
      <w:r w:rsidR="00702E65" w:rsidRPr="00E75235">
        <w:rPr>
          <w:rFonts w:cs="Arial"/>
          <w:color w:val="auto"/>
          <w:sz w:val="22"/>
          <w:szCs w:val="22"/>
        </w:rPr>
        <w:t>to</w:t>
      </w:r>
      <w:proofErr w:type="gramEnd"/>
      <w:r w:rsidR="00702E65" w:rsidRPr="00E75235">
        <w:rPr>
          <w:rFonts w:cs="Arial"/>
          <w:color w:val="auto"/>
          <w:sz w:val="22"/>
          <w:szCs w:val="22"/>
        </w:rPr>
        <w:t xml:space="preserve">. The </w:t>
      </w:r>
      <w:r w:rsidR="008B75CD" w:rsidRPr="00E75235">
        <w:rPr>
          <w:rFonts w:cs="Arial"/>
          <w:color w:val="auto"/>
          <w:sz w:val="22"/>
          <w:szCs w:val="22"/>
        </w:rPr>
        <w:t>T</w:t>
      </w:r>
      <w:r w:rsidR="00702E65" w:rsidRPr="00E75235">
        <w:rPr>
          <w:rFonts w:cs="Arial"/>
          <w:color w:val="auto"/>
          <w:sz w:val="22"/>
          <w:szCs w:val="22"/>
        </w:rPr>
        <w:t xml:space="preserve">ariff </w:t>
      </w:r>
      <w:r w:rsidR="008B75CD" w:rsidRPr="00E75235">
        <w:rPr>
          <w:rFonts w:cs="Arial"/>
          <w:color w:val="auto"/>
          <w:sz w:val="22"/>
          <w:szCs w:val="22"/>
        </w:rPr>
        <w:t>R</w:t>
      </w:r>
      <w:r w:rsidR="00702E65" w:rsidRPr="00E75235">
        <w:rPr>
          <w:rFonts w:cs="Arial"/>
          <w:color w:val="auto"/>
          <w:sz w:val="22"/>
          <w:szCs w:val="22"/>
        </w:rPr>
        <w:t>egulations notified und</w:t>
      </w:r>
      <w:r w:rsidR="008200B2" w:rsidRPr="00E75235">
        <w:rPr>
          <w:rFonts w:cs="Arial"/>
          <w:color w:val="auto"/>
          <w:sz w:val="22"/>
          <w:szCs w:val="22"/>
        </w:rPr>
        <w:t>er the Electricity Act</w:t>
      </w:r>
      <w:r w:rsidR="00702E65" w:rsidRPr="00E75235">
        <w:rPr>
          <w:rFonts w:cs="Arial"/>
          <w:color w:val="auto"/>
          <w:sz w:val="22"/>
          <w:szCs w:val="22"/>
        </w:rPr>
        <w:t xml:space="preserve"> 2003 cannot override the special provisions of the DVC Act so far</w:t>
      </w:r>
      <w:r w:rsidR="005F44EC" w:rsidRPr="00E75235">
        <w:rPr>
          <w:rFonts w:cs="Arial"/>
          <w:color w:val="auto"/>
          <w:sz w:val="22"/>
          <w:szCs w:val="22"/>
        </w:rPr>
        <w:t xml:space="preserve"> as</w:t>
      </w:r>
      <w:r w:rsidR="00702E65" w:rsidRPr="00E75235">
        <w:rPr>
          <w:rFonts w:cs="Arial"/>
          <w:color w:val="auto"/>
          <w:sz w:val="22"/>
          <w:szCs w:val="22"/>
        </w:rPr>
        <w:t xml:space="preserve"> it is not inconsistent with the Electricity Act 2003. </w:t>
      </w:r>
    </w:p>
    <w:p w14:paraId="0FDEF444" w14:textId="7E119075" w:rsidR="00EB098C" w:rsidRPr="00E75235" w:rsidRDefault="00702E65" w:rsidP="00987375">
      <w:pPr>
        <w:pStyle w:val="Heading2"/>
        <w:keepNext w:val="0"/>
        <w:keepLines w:val="0"/>
        <w:widowControl w:val="0"/>
        <w:numPr>
          <w:ilvl w:val="0"/>
          <w:numId w:val="3"/>
        </w:numPr>
        <w:tabs>
          <w:tab w:val="clear" w:pos="12166"/>
        </w:tabs>
        <w:spacing w:before="120" w:after="120" w:line="300" w:lineRule="auto"/>
        <w:ind w:left="57" w:right="57" w:hanging="708"/>
        <w:jc w:val="both"/>
        <w:rPr>
          <w:rFonts w:cs="Arial"/>
          <w:color w:val="auto"/>
          <w:sz w:val="22"/>
          <w:szCs w:val="22"/>
        </w:rPr>
      </w:pPr>
      <w:r w:rsidRPr="00E75235">
        <w:rPr>
          <w:rFonts w:cs="Arial"/>
          <w:color w:val="auto"/>
          <w:sz w:val="22"/>
          <w:szCs w:val="22"/>
        </w:rPr>
        <w:t>In the Order dated 23.11.2007</w:t>
      </w:r>
      <w:r w:rsidR="00A4147B" w:rsidRPr="00E75235">
        <w:rPr>
          <w:rFonts w:cs="Arial"/>
          <w:color w:val="auto"/>
          <w:sz w:val="22"/>
          <w:szCs w:val="22"/>
        </w:rPr>
        <w:t>,</w:t>
      </w:r>
      <w:r w:rsidRPr="00E75235">
        <w:rPr>
          <w:rFonts w:cs="Arial"/>
          <w:color w:val="auto"/>
          <w:sz w:val="22"/>
          <w:szCs w:val="22"/>
        </w:rPr>
        <w:t xml:space="preserve"> the Hon’ble Appellate Tribunal</w:t>
      </w:r>
      <w:r w:rsidR="008200B2" w:rsidRPr="00E75235">
        <w:rPr>
          <w:rFonts w:cs="Arial"/>
          <w:color w:val="auto"/>
          <w:sz w:val="22"/>
          <w:szCs w:val="22"/>
        </w:rPr>
        <w:t xml:space="preserve"> of Electricity (Tribunal)</w:t>
      </w:r>
      <w:r w:rsidRPr="00E75235">
        <w:rPr>
          <w:rFonts w:cs="Arial"/>
          <w:color w:val="auto"/>
          <w:sz w:val="22"/>
          <w:szCs w:val="22"/>
        </w:rPr>
        <w:t xml:space="preserve"> in Appeal No.</w:t>
      </w:r>
      <w:r w:rsidR="00DF4148" w:rsidRPr="00E75235">
        <w:rPr>
          <w:rFonts w:cs="Arial"/>
          <w:color w:val="auto"/>
          <w:sz w:val="22"/>
          <w:szCs w:val="22"/>
        </w:rPr>
        <w:t xml:space="preserve">271, 272, </w:t>
      </w:r>
      <w:r w:rsidRPr="00E75235">
        <w:rPr>
          <w:rFonts w:cs="Arial"/>
          <w:color w:val="auto"/>
          <w:sz w:val="22"/>
          <w:szCs w:val="22"/>
        </w:rPr>
        <w:t xml:space="preserve">273 </w:t>
      </w:r>
      <w:r w:rsidR="00DF4148" w:rsidRPr="00E75235">
        <w:rPr>
          <w:rFonts w:cs="Arial"/>
          <w:color w:val="auto"/>
          <w:sz w:val="22"/>
          <w:szCs w:val="22"/>
        </w:rPr>
        <w:t xml:space="preserve">etc. </w:t>
      </w:r>
      <w:r w:rsidRPr="00E75235">
        <w:rPr>
          <w:rFonts w:cs="Arial"/>
          <w:color w:val="auto"/>
          <w:sz w:val="22"/>
          <w:szCs w:val="22"/>
        </w:rPr>
        <w:t>of 2006 has speci</w:t>
      </w:r>
      <w:r w:rsidR="002C64D5" w:rsidRPr="00E75235">
        <w:rPr>
          <w:rFonts w:cs="Arial"/>
          <w:color w:val="auto"/>
          <w:sz w:val="22"/>
          <w:szCs w:val="22"/>
        </w:rPr>
        <w:t>fic</w:t>
      </w:r>
      <w:r w:rsidRPr="00E75235">
        <w:rPr>
          <w:rFonts w:cs="Arial"/>
          <w:color w:val="auto"/>
          <w:sz w:val="22"/>
          <w:szCs w:val="22"/>
        </w:rPr>
        <w:t xml:space="preserve">ally decided the above aspect. </w:t>
      </w:r>
      <w:r w:rsidR="008200B2" w:rsidRPr="00E75235">
        <w:rPr>
          <w:rFonts w:cs="Arial"/>
          <w:color w:val="auto"/>
          <w:sz w:val="22"/>
          <w:szCs w:val="22"/>
        </w:rPr>
        <w:t xml:space="preserve">The </w:t>
      </w:r>
      <w:r w:rsidR="00DF4148" w:rsidRPr="00E75235">
        <w:rPr>
          <w:rFonts w:cs="Arial"/>
          <w:color w:val="auto"/>
          <w:sz w:val="22"/>
          <w:szCs w:val="22"/>
        </w:rPr>
        <w:t xml:space="preserve">Hon’ble Supreme Court </w:t>
      </w:r>
      <w:r w:rsidR="00EC3345" w:rsidRPr="00E75235">
        <w:rPr>
          <w:rFonts w:cs="Arial"/>
          <w:color w:val="auto"/>
          <w:sz w:val="22"/>
          <w:szCs w:val="22"/>
        </w:rPr>
        <w:t>in the judgment d</w:t>
      </w:r>
      <w:r w:rsidR="001C7BDE" w:rsidRPr="00E75235">
        <w:rPr>
          <w:rFonts w:cs="Arial"/>
          <w:color w:val="auto"/>
          <w:sz w:val="22"/>
          <w:szCs w:val="22"/>
        </w:rPr>
        <w:t>ated</w:t>
      </w:r>
      <w:r w:rsidR="00EC3345" w:rsidRPr="00E75235">
        <w:rPr>
          <w:rFonts w:cs="Arial"/>
          <w:color w:val="auto"/>
          <w:sz w:val="22"/>
          <w:szCs w:val="22"/>
        </w:rPr>
        <w:t xml:space="preserve"> 23.07.2018 in Civil Appeal Nos. 971-973 of 2008, 4504-4508 of 2008, 4289 of 2008 etc. has </w:t>
      </w:r>
      <w:r w:rsidR="008B7A41" w:rsidRPr="00E75235">
        <w:rPr>
          <w:rFonts w:cs="Arial"/>
          <w:color w:val="auto"/>
          <w:sz w:val="22"/>
          <w:szCs w:val="22"/>
        </w:rPr>
        <w:t>also uphe</w:t>
      </w:r>
      <w:r w:rsidR="00DF4148" w:rsidRPr="00E75235">
        <w:rPr>
          <w:rFonts w:cs="Arial"/>
          <w:color w:val="auto"/>
          <w:sz w:val="22"/>
          <w:szCs w:val="22"/>
        </w:rPr>
        <w:t xml:space="preserve">ld the said judgment </w:t>
      </w:r>
      <w:r w:rsidR="00EC3345" w:rsidRPr="00E75235">
        <w:rPr>
          <w:rFonts w:cs="Arial"/>
          <w:color w:val="auto"/>
          <w:sz w:val="22"/>
          <w:szCs w:val="22"/>
        </w:rPr>
        <w:t xml:space="preserve">of Hon’ble Tribunal. </w:t>
      </w:r>
      <w:r w:rsidR="00FA0C72" w:rsidRPr="00E75235">
        <w:rPr>
          <w:rFonts w:cs="Arial"/>
          <w:color w:val="auto"/>
          <w:sz w:val="22"/>
          <w:szCs w:val="22"/>
        </w:rPr>
        <w:t xml:space="preserve">The relevant </w:t>
      </w:r>
      <w:r w:rsidR="004C3BCA" w:rsidRPr="00E75235">
        <w:rPr>
          <w:rFonts w:cs="Arial"/>
          <w:color w:val="auto"/>
          <w:sz w:val="22"/>
          <w:szCs w:val="22"/>
        </w:rPr>
        <w:t>portion of the said judgments of the Hon’ble Tribunal and the Hon’ble Supreme Court have</w:t>
      </w:r>
      <w:r w:rsidR="00FA0C72" w:rsidRPr="00E75235">
        <w:rPr>
          <w:rFonts w:cs="Arial"/>
          <w:color w:val="auto"/>
          <w:sz w:val="22"/>
          <w:szCs w:val="22"/>
        </w:rPr>
        <w:t xml:space="preserve"> already been submitted and </w:t>
      </w:r>
      <w:r w:rsidR="0014619F" w:rsidRPr="00E75235">
        <w:rPr>
          <w:rFonts w:cs="Arial"/>
          <w:color w:val="auto"/>
          <w:sz w:val="22"/>
          <w:szCs w:val="22"/>
        </w:rPr>
        <w:t>dealt with</w:t>
      </w:r>
      <w:r w:rsidR="00FA0C72" w:rsidRPr="00E75235">
        <w:rPr>
          <w:rFonts w:cs="Arial"/>
          <w:color w:val="auto"/>
          <w:sz w:val="22"/>
          <w:szCs w:val="22"/>
        </w:rPr>
        <w:t xml:space="preserve"> in the previous tariff petitions/orders and as such, the same has not been reproduced here for the sake of brevity. </w:t>
      </w:r>
    </w:p>
    <w:p w14:paraId="77F4B5C5" w14:textId="51998B71" w:rsidR="00EB098C" w:rsidRPr="00E75235" w:rsidRDefault="004C3BCA" w:rsidP="00987375">
      <w:pPr>
        <w:pStyle w:val="Heading2"/>
        <w:keepNext w:val="0"/>
        <w:keepLines w:val="0"/>
        <w:widowControl w:val="0"/>
        <w:numPr>
          <w:ilvl w:val="0"/>
          <w:numId w:val="3"/>
        </w:numPr>
        <w:tabs>
          <w:tab w:val="clear" w:pos="12166"/>
        </w:tabs>
        <w:spacing w:before="120" w:after="120" w:line="300" w:lineRule="auto"/>
        <w:ind w:left="57" w:right="57" w:hanging="708"/>
        <w:jc w:val="both"/>
        <w:rPr>
          <w:rFonts w:cs="Arial"/>
          <w:color w:val="auto"/>
          <w:sz w:val="22"/>
          <w:szCs w:val="22"/>
        </w:rPr>
      </w:pPr>
      <w:r w:rsidRPr="00E75235">
        <w:rPr>
          <w:rFonts w:cs="Arial"/>
          <w:color w:val="auto"/>
          <w:sz w:val="22"/>
          <w:szCs w:val="22"/>
        </w:rPr>
        <w:t xml:space="preserve">DVC humbly </w:t>
      </w:r>
      <w:r w:rsidR="00FA0C72" w:rsidRPr="00E75235">
        <w:rPr>
          <w:rFonts w:cs="Arial"/>
          <w:color w:val="auto"/>
          <w:sz w:val="22"/>
          <w:szCs w:val="22"/>
        </w:rPr>
        <w:t>submit</w:t>
      </w:r>
      <w:r w:rsidRPr="00E75235">
        <w:rPr>
          <w:rFonts w:cs="Arial"/>
          <w:color w:val="auto"/>
          <w:sz w:val="22"/>
          <w:szCs w:val="22"/>
        </w:rPr>
        <w:t>s</w:t>
      </w:r>
      <w:r w:rsidR="00FA0C72" w:rsidRPr="00E75235">
        <w:rPr>
          <w:rFonts w:cs="Arial"/>
          <w:color w:val="auto"/>
          <w:sz w:val="22"/>
          <w:szCs w:val="22"/>
        </w:rPr>
        <w:t xml:space="preserve"> that,</w:t>
      </w:r>
      <w:r w:rsidR="00702E65" w:rsidRPr="00E75235">
        <w:rPr>
          <w:rFonts w:cs="Arial"/>
          <w:color w:val="auto"/>
          <w:sz w:val="22"/>
          <w:szCs w:val="22"/>
        </w:rPr>
        <w:t xml:space="preserve"> </w:t>
      </w:r>
      <w:r w:rsidR="00FA0C72" w:rsidRPr="00E75235">
        <w:rPr>
          <w:rFonts w:cs="Arial"/>
          <w:color w:val="auto"/>
          <w:sz w:val="22"/>
          <w:szCs w:val="22"/>
        </w:rPr>
        <w:t>w</w:t>
      </w:r>
      <w:r w:rsidR="00702E65" w:rsidRPr="00E75235">
        <w:rPr>
          <w:rFonts w:cs="Arial"/>
          <w:color w:val="auto"/>
          <w:sz w:val="22"/>
          <w:szCs w:val="22"/>
        </w:rPr>
        <w:t>hile in the case of other</w:t>
      </w:r>
      <w:r w:rsidR="00FA0C72" w:rsidRPr="00E75235">
        <w:rPr>
          <w:rFonts w:cs="Arial"/>
          <w:color w:val="auto"/>
          <w:sz w:val="22"/>
          <w:szCs w:val="22"/>
        </w:rPr>
        <w:t xml:space="preserve"> </w:t>
      </w:r>
      <w:r w:rsidRPr="00E75235">
        <w:rPr>
          <w:rFonts w:cs="Arial"/>
          <w:color w:val="auto"/>
          <w:sz w:val="22"/>
          <w:szCs w:val="22"/>
        </w:rPr>
        <w:t>DISCOMs located in the state</w:t>
      </w:r>
      <w:r w:rsidR="00702E65" w:rsidRPr="00E75235">
        <w:rPr>
          <w:rFonts w:cs="Arial"/>
          <w:color w:val="auto"/>
          <w:sz w:val="22"/>
          <w:szCs w:val="22"/>
        </w:rPr>
        <w:t xml:space="preserve">, the </w:t>
      </w:r>
      <w:r w:rsidR="00667E31" w:rsidRPr="00E75235">
        <w:rPr>
          <w:rFonts w:cs="Arial"/>
          <w:color w:val="auto"/>
          <w:sz w:val="22"/>
          <w:szCs w:val="22"/>
        </w:rPr>
        <w:t xml:space="preserve">operation of the </w:t>
      </w:r>
      <w:r w:rsidR="00702E65" w:rsidRPr="00E75235">
        <w:rPr>
          <w:rFonts w:cs="Arial"/>
          <w:color w:val="auto"/>
          <w:sz w:val="22"/>
          <w:szCs w:val="22"/>
        </w:rPr>
        <w:t>distribution license is confined wholly</w:t>
      </w:r>
      <w:r w:rsidR="00C76F6C" w:rsidRPr="00E75235">
        <w:rPr>
          <w:rFonts w:cs="Arial"/>
          <w:color w:val="auto"/>
          <w:sz w:val="22"/>
          <w:szCs w:val="22"/>
        </w:rPr>
        <w:t xml:space="preserve"> </w:t>
      </w:r>
      <w:r w:rsidR="00702E65" w:rsidRPr="00E75235">
        <w:rPr>
          <w:rFonts w:cs="Arial"/>
          <w:color w:val="auto"/>
          <w:sz w:val="22"/>
          <w:szCs w:val="22"/>
        </w:rPr>
        <w:t xml:space="preserve">within one state, in the case of DVC, the deemed distribution license covers the entire Damodar Valley area which falls </w:t>
      </w:r>
      <w:r w:rsidR="00662FA0" w:rsidRPr="00E75235">
        <w:rPr>
          <w:rFonts w:cs="Arial"/>
          <w:color w:val="auto"/>
          <w:sz w:val="22"/>
          <w:szCs w:val="22"/>
        </w:rPr>
        <w:t>into</w:t>
      </w:r>
      <w:r w:rsidR="00702E65" w:rsidRPr="00E75235">
        <w:rPr>
          <w:rFonts w:cs="Arial"/>
          <w:color w:val="auto"/>
          <w:sz w:val="22"/>
          <w:szCs w:val="22"/>
        </w:rPr>
        <w:t xml:space="preserve"> two contiguous States, namely, the State of West Bengal and the State of Jharkhand.</w:t>
      </w:r>
    </w:p>
    <w:p w14:paraId="46818042" w14:textId="3F079162" w:rsidR="00DF0437" w:rsidRPr="00E75235" w:rsidRDefault="0082403E" w:rsidP="00987375">
      <w:pPr>
        <w:pStyle w:val="Heading2"/>
        <w:keepNext w:val="0"/>
        <w:keepLines w:val="0"/>
        <w:widowControl w:val="0"/>
        <w:numPr>
          <w:ilvl w:val="0"/>
          <w:numId w:val="3"/>
        </w:numPr>
        <w:tabs>
          <w:tab w:val="clear" w:pos="12166"/>
        </w:tabs>
        <w:spacing w:before="120" w:after="120" w:line="300" w:lineRule="auto"/>
        <w:ind w:left="57" w:right="57" w:hanging="708"/>
        <w:jc w:val="both"/>
        <w:rPr>
          <w:rFonts w:cs="Arial"/>
          <w:color w:val="auto"/>
          <w:sz w:val="22"/>
          <w:szCs w:val="22"/>
        </w:rPr>
      </w:pPr>
      <w:r w:rsidRPr="00E75235">
        <w:rPr>
          <w:rFonts w:cs="Arial"/>
          <w:color w:val="auto"/>
          <w:sz w:val="22"/>
          <w:szCs w:val="22"/>
        </w:rPr>
        <w:t>Further, i</w:t>
      </w:r>
      <w:r w:rsidR="00DF0437" w:rsidRPr="00E75235">
        <w:rPr>
          <w:rFonts w:cs="Arial"/>
          <w:color w:val="auto"/>
          <w:sz w:val="22"/>
          <w:szCs w:val="22"/>
        </w:rPr>
        <w:t xml:space="preserve">t is </w:t>
      </w:r>
      <w:r w:rsidR="0077007F" w:rsidRPr="00E75235">
        <w:rPr>
          <w:rFonts w:cs="Arial"/>
          <w:color w:val="auto"/>
          <w:sz w:val="22"/>
          <w:szCs w:val="22"/>
        </w:rPr>
        <w:t xml:space="preserve">also </w:t>
      </w:r>
      <w:r w:rsidR="00DF0437" w:rsidRPr="00E75235">
        <w:rPr>
          <w:rFonts w:cs="Arial"/>
          <w:color w:val="auto"/>
          <w:sz w:val="22"/>
          <w:szCs w:val="22"/>
        </w:rPr>
        <w:t xml:space="preserve">submitted respectfully that DVC being a statutory body controlled by the Central Government as envisaged under Section 79 (1) (a) of the Electricity Act, 2003, the tariff for generation of electricity is determined by the Hon’ble CERC. Similarly, </w:t>
      </w:r>
      <w:proofErr w:type="gramStart"/>
      <w:r w:rsidR="00DF0437" w:rsidRPr="00E75235">
        <w:rPr>
          <w:rFonts w:cs="Arial"/>
          <w:color w:val="auto"/>
          <w:sz w:val="22"/>
          <w:szCs w:val="22"/>
        </w:rPr>
        <w:t>in regard to</w:t>
      </w:r>
      <w:proofErr w:type="gramEnd"/>
      <w:r w:rsidR="00DF0437" w:rsidRPr="00E75235">
        <w:rPr>
          <w:rFonts w:cs="Arial"/>
          <w:color w:val="auto"/>
          <w:sz w:val="22"/>
          <w:szCs w:val="22"/>
        </w:rPr>
        <w:t xml:space="preserve"> the inter-state T&amp;D network being composite and unified in nature, DVC will again be regulated by the Hon’ble CERC for determination of tariff in respect of the unified T&amp;D system in terms of Section 79 (1) (c) and (d) of the Electricity Act, 2003. </w:t>
      </w:r>
      <w:proofErr w:type="gramStart"/>
      <w:r w:rsidR="00DF0437" w:rsidRPr="00E75235">
        <w:rPr>
          <w:rFonts w:cs="Arial"/>
          <w:color w:val="auto"/>
          <w:sz w:val="22"/>
          <w:szCs w:val="22"/>
        </w:rPr>
        <w:t>In regard to</w:t>
      </w:r>
      <w:proofErr w:type="gramEnd"/>
      <w:r w:rsidR="00DF0437" w:rsidRPr="00E75235">
        <w:rPr>
          <w:rFonts w:cs="Arial"/>
          <w:color w:val="auto"/>
          <w:sz w:val="22"/>
          <w:szCs w:val="22"/>
        </w:rPr>
        <w:t xml:space="preserve"> retail </w:t>
      </w:r>
      <w:proofErr w:type="gramStart"/>
      <w:r w:rsidR="00DF0437" w:rsidRPr="00E75235">
        <w:rPr>
          <w:rFonts w:cs="Arial"/>
          <w:color w:val="auto"/>
          <w:sz w:val="22"/>
          <w:szCs w:val="22"/>
        </w:rPr>
        <w:t>sale</w:t>
      </w:r>
      <w:proofErr w:type="gramEnd"/>
      <w:r w:rsidR="00DF0437" w:rsidRPr="00E75235">
        <w:rPr>
          <w:rFonts w:cs="Arial"/>
          <w:color w:val="auto"/>
          <w:sz w:val="22"/>
          <w:szCs w:val="22"/>
        </w:rPr>
        <w:t xml:space="preserve"> and supply of electricity, DVC will be governed by the provisions of Section 62 read with Section 86 (1) of the Electricity Act, 2003 by the respective State Commissions, namely, the Hon’ble State Commissions in the State of Jharkhand and West Bengal. This Hon’ble Commission has already clarified the above position while passing previous </w:t>
      </w:r>
      <w:r w:rsidR="002C1226" w:rsidRPr="00E75235">
        <w:rPr>
          <w:rFonts w:cs="Arial"/>
          <w:color w:val="auto"/>
          <w:sz w:val="22"/>
          <w:szCs w:val="22"/>
        </w:rPr>
        <w:t>T</w:t>
      </w:r>
      <w:r w:rsidR="00DF0437" w:rsidRPr="00E75235">
        <w:rPr>
          <w:rFonts w:cs="Arial"/>
          <w:color w:val="auto"/>
          <w:sz w:val="22"/>
          <w:szCs w:val="22"/>
        </w:rPr>
        <w:t xml:space="preserve">ariff </w:t>
      </w:r>
      <w:r w:rsidR="002C1226" w:rsidRPr="00E75235">
        <w:rPr>
          <w:rFonts w:cs="Arial"/>
          <w:color w:val="auto"/>
          <w:sz w:val="22"/>
          <w:szCs w:val="22"/>
        </w:rPr>
        <w:t>O</w:t>
      </w:r>
      <w:r w:rsidR="00DF0437" w:rsidRPr="00E75235">
        <w:rPr>
          <w:rFonts w:cs="Arial"/>
          <w:color w:val="auto"/>
          <w:sz w:val="22"/>
          <w:szCs w:val="22"/>
        </w:rPr>
        <w:t>rders for DVC. Accordingly, the generation and transmission tariff of DVC as determined by the Hon’ble CERC becomes an input cost based</w:t>
      </w:r>
      <w:r w:rsidR="008F3236" w:rsidRPr="00E75235">
        <w:rPr>
          <w:rFonts w:cs="Arial"/>
          <w:color w:val="auto"/>
          <w:sz w:val="22"/>
          <w:szCs w:val="22"/>
        </w:rPr>
        <w:t xml:space="preserve"> </w:t>
      </w:r>
      <w:r w:rsidR="00DF0437" w:rsidRPr="00E75235">
        <w:rPr>
          <w:rFonts w:cs="Arial"/>
          <w:color w:val="auto"/>
          <w:sz w:val="22"/>
          <w:szCs w:val="22"/>
        </w:rPr>
        <w:t xml:space="preserve">on which the retail </w:t>
      </w:r>
      <w:r w:rsidR="00DF0437" w:rsidRPr="00E75235">
        <w:rPr>
          <w:rFonts w:cs="Arial"/>
          <w:color w:val="auto"/>
          <w:sz w:val="22"/>
          <w:szCs w:val="22"/>
        </w:rPr>
        <w:lastRenderedPageBreak/>
        <w:t>supply tariff is prepared.</w:t>
      </w:r>
    </w:p>
    <w:p w14:paraId="55BB52CE" w14:textId="257278F4" w:rsidR="00F4355F" w:rsidRPr="00E75235" w:rsidRDefault="00372F47" w:rsidP="00987375">
      <w:pPr>
        <w:pStyle w:val="Heading2"/>
        <w:keepNext w:val="0"/>
        <w:keepLines w:val="0"/>
        <w:widowControl w:val="0"/>
        <w:numPr>
          <w:ilvl w:val="0"/>
          <w:numId w:val="3"/>
        </w:numPr>
        <w:tabs>
          <w:tab w:val="clear" w:pos="12166"/>
        </w:tabs>
        <w:spacing w:before="120" w:after="120" w:line="300" w:lineRule="auto"/>
        <w:ind w:left="57" w:right="57" w:hanging="708"/>
        <w:jc w:val="both"/>
        <w:rPr>
          <w:rFonts w:cs="Arial"/>
          <w:color w:val="auto"/>
          <w:sz w:val="22"/>
          <w:szCs w:val="22"/>
        </w:rPr>
      </w:pPr>
      <w:r w:rsidRPr="00E75235">
        <w:rPr>
          <w:rFonts w:cs="Arial"/>
          <w:color w:val="auto"/>
          <w:sz w:val="22"/>
          <w:szCs w:val="22"/>
        </w:rPr>
        <w:t>DVC</w:t>
      </w:r>
      <w:r w:rsidR="0082403E" w:rsidRPr="00E75235">
        <w:rPr>
          <w:rFonts w:cs="Arial"/>
          <w:color w:val="auto"/>
          <w:sz w:val="22"/>
          <w:szCs w:val="22"/>
        </w:rPr>
        <w:t xml:space="preserve"> would also like to place on record that </w:t>
      </w:r>
      <w:r w:rsidR="00E00E56" w:rsidRPr="00E75235">
        <w:rPr>
          <w:rFonts w:cs="Arial"/>
          <w:color w:val="auto"/>
          <w:sz w:val="22"/>
          <w:szCs w:val="22"/>
        </w:rPr>
        <w:t>some issues</w:t>
      </w:r>
      <w:r w:rsidR="0082403E" w:rsidRPr="00E75235">
        <w:rPr>
          <w:rFonts w:cs="Arial"/>
          <w:color w:val="auto"/>
          <w:sz w:val="22"/>
          <w:szCs w:val="22"/>
        </w:rPr>
        <w:t xml:space="preserve"> related to tariff determination </w:t>
      </w:r>
      <w:r w:rsidR="00662FA0" w:rsidRPr="00E75235">
        <w:rPr>
          <w:rFonts w:cs="Arial"/>
          <w:color w:val="auto"/>
          <w:sz w:val="22"/>
          <w:szCs w:val="22"/>
        </w:rPr>
        <w:t>have</w:t>
      </w:r>
      <w:r w:rsidR="0082403E" w:rsidRPr="00E75235">
        <w:rPr>
          <w:rFonts w:cs="Arial"/>
          <w:color w:val="auto"/>
          <w:sz w:val="22"/>
          <w:szCs w:val="22"/>
        </w:rPr>
        <w:t xml:space="preserve"> been appealed by the petitioner before </w:t>
      </w:r>
      <w:r w:rsidR="00775E06" w:rsidRPr="00E75235">
        <w:rPr>
          <w:rFonts w:cs="Arial"/>
          <w:color w:val="auto"/>
          <w:sz w:val="22"/>
          <w:szCs w:val="22"/>
        </w:rPr>
        <w:t>the Hon’ble</w:t>
      </w:r>
      <w:r w:rsidR="0082403E" w:rsidRPr="00E75235">
        <w:rPr>
          <w:rFonts w:cs="Arial"/>
          <w:color w:val="auto"/>
          <w:sz w:val="22"/>
          <w:szCs w:val="22"/>
        </w:rPr>
        <w:t xml:space="preserve"> Appellate Tribunal and</w:t>
      </w:r>
      <w:r w:rsidR="00B441C9" w:rsidRPr="00E75235">
        <w:rPr>
          <w:rFonts w:cs="Arial"/>
          <w:color w:val="auto"/>
          <w:sz w:val="22"/>
          <w:szCs w:val="22"/>
        </w:rPr>
        <w:t xml:space="preserve"> final decision on these appeals are still awaited</w:t>
      </w:r>
      <w:r w:rsidR="0082403E" w:rsidRPr="00E75235">
        <w:rPr>
          <w:rFonts w:cs="Arial"/>
          <w:color w:val="auto"/>
          <w:sz w:val="22"/>
          <w:szCs w:val="22"/>
        </w:rPr>
        <w:t xml:space="preserve">. </w:t>
      </w:r>
      <w:r w:rsidR="00470990" w:rsidRPr="00E75235">
        <w:rPr>
          <w:rFonts w:cs="Arial"/>
          <w:color w:val="auto"/>
          <w:sz w:val="22"/>
          <w:szCs w:val="22"/>
        </w:rPr>
        <w:t xml:space="preserve">DVC has filed appeals before the Hon’ble </w:t>
      </w:r>
      <w:r w:rsidR="00EB098C" w:rsidRPr="00E75235">
        <w:rPr>
          <w:rFonts w:cs="Arial"/>
          <w:color w:val="auto"/>
          <w:sz w:val="22"/>
          <w:szCs w:val="22"/>
        </w:rPr>
        <w:t xml:space="preserve">Appellate </w:t>
      </w:r>
      <w:r w:rsidR="00470990" w:rsidRPr="00E75235">
        <w:rPr>
          <w:rFonts w:cs="Arial"/>
          <w:color w:val="auto"/>
          <w:sz w:val="22"/>
          <w:szCs w:val="22"/>
        </w:rPr>
        <w:t xml:space="preserve">Tribunal being the Appeal Nos. 163 of 2017 (on some aspects related to the </w:t>
      </w:r>
      <w:r w:rsidR="0082403E" w:rsidRPr="00E75235">
        <w:rPr>
          <w:rFonts w:cs="Arial"/>
          <w:color w:val="auto"/>
          <w:sz w:val="22"/>
          <w:szCs w:val="22"/>
        </w:rPr>
        <w:t xml:space="preserve">JSERC </w:t>
      </w:r>
      <w:r w:rsidR="00470990" w:rsidRPr="00E75235">
        <w:rPr>
          <w:rFonts w:cs="Arial"/>
          <w:color w:val="auto"/>
          <w:sz w:val="22"/>
          <w:szCs w:val="22"/>
        </w:rPr>
        <w:t xml:space="preserve">tariff order dated 19.04.2017), 281 of 2018 (on </w:t>
      </w:r>
      <w:r w:rsidR="00E00E56" w:rsidRPr="00E75235">
        <w:rPr>
          <w:rFonts w:cs="Arial"/>
          <w:color w:val="auto"/>
          <w:sz w:val="22"/>
          <w:szCs w:val="22"/>
        </w:rPr>
        <w:t>issues</w:t>
      </w:r>
      <w:r w:rsidR="00470990" w:rsidRPr="00E75235">
        <w:rPr>
          <w:rFonts w:cs="Arial"/>
          <w:color w:val="auto"/>
          <w:sz w:val="22"/>
          <w:szCs w:val="22"/>
        </w:rPr>
        <w:t xml:space="preserve"> related to the </w:t>
      </w:r>
      <w:r w:rsidR="0082403E" w:rsidRPr="00E75235">
        <w:rPr>
          <w:rFonts w:cs="Arial"/>
          <w:color w:val="auto"/>
          <w:sz w:val="22"/>
          <w:szCs w:val="22"/>
        </w:rPr>
        <w:t xml:space="preserve">JSERC </w:t>
      </w:r>
      <w:r w:rsidR="00470990" w:rsidRPr="00E75235">
        <w:rPr>
          <w:rFonts w:cs="Arial"/>
          <w:color w:val="auto"/>
          <w:sz w:val="22"/>
          <w:szCs w:val="22"/>
        </w:rPr>
        <w:t xml:space="preserve">tariff order dated 18.05.2018), </w:t>
      </w:r>
      <w:r w:rsidR="000C29DC" w:rsidRPr="00E75235">
        <w:rPr>
          <w:rFonts w:cs="Arial"/>
          <w:color w:val="auto"/>
          <w:sz w:val="22"/>
          <w:szCs w:val="22"/>
        </w:rPr>
        <w:t>441 of 2022</w:t>
      </w:r>
      <w:r w:rsidR="00F4355F" w:rsidRPr="00E75235">
        <w:rPr>
          <w:rFonts w:cs="Arial"/>
          <w:color w:val="auto"/>
          <w:sz w:val="22"/>
          <w:szCs w:val="22"/>
        </w:rPr>
        <w:t xml:space="preserve"> (on </w:t>
      </w:r>
      <w:r w:rsidR="00E00E56" w:rsidRPr="00E75235">
        <w:rPr>
          <w:rFonts w:cs="Arial"/>
          <w:color w:val="auto"/>
          <w:sz w:val="22"/>
          <w:szCs w:val="22"/>
        </w:rPr>
        <w:t>issues</w:t>
      </w:r>
      <w:r w:rsidR="00F4355F" w:rsidRPr="00E75235">
        <w:rPr>
          <w:rFonts w:cs="Arial"/>
          <w:color w:val="auto"/>
          <w:sz w:val="22"/>
          <w:szCs w:val="22"/>
        </w:rPr>
        <w:t xml:space="preserve"> related to the </w:t>
      </w:r>
      <w:r w:rsidR="0082403E" w:rsidRPr="00E75235">
        <w:rPr>
          <w:rFonts w:cs="Arial"/>
          <w:color w:val="auto"/>
          <w:sz w:val="22"/>
          <w:szCs w:val="22"/>
        </w:rPr>
        <w:t xml:space="preserve">JSERC </w:t>
      </w:r>
      <w:r w:rsidR="00F4355F" w:rsidRPr="00E75235">
        <w:rPr>
          <w:rFonts w:cs="Arial"/>
          <w:color w:val="auto"/>
          <w:sz w:val="22"/>
          <w:szCs w:val="22"/>
        </w:rPr>
        <w:t xml:space="preserve">tariff order dated 28.05.2019), </w:t>
      </w:r>
      <w:r w:rsidR="00470990" w:rsidRPr="00E75235">
        <w:rPr>
          <w:rFonts w:cs="Arial"/>
          <w:color w:val="auto"/>
          <w:sz w:val="22"/>
          <w:szCs w:val="22"/>
        </w:rPr>
        <w:t xml:space="preserve">91 of 2021 (on </w:t>
      </w:r>
      <w:r w:rsidR="00E00E56" w:rsidRPr="00E75235">
        <w:rPr>
          <w:rFonts w:cs="Arial"/>
          <w:color w:val="auto"/>
          <w:sz w:val="22"/>
          <w:szCs w:val="22"/>
        </w:rPr>
        <w:t>issues</w:t>
      </w:r>
      <w:r w:rsidR="00470990" w:rsidRPr="00E75235">
        <w:rPr>
          <w:rFonts w:cs="Arial"/>
          <w:color w:val="auto"/>
          <w:sz w:val="22"/>
          <w:szCs w:val="22"/>
        </w:rPr>
        <w:t xml:space="preserve"> related to the </w:t>
      </w:r>
      <w:r w:rsidR="0082403E" w:rsidRPr="00E75235">
        <w:rPr>
          <w:rFonts w:cs="Arial"/>
          <w:color w:val="auto"/>
          <w:sz w:val="22"/>
          <w:szCs w:val="22"/>
        </w:rPr>
        <w:t xml:space="preserve">JSERC </w:t>
      </w:r>
      <w:r w:rsidR="00470990" w:rsidRPr="00E75235">
        <w:rPr>
          <w:rFonts w:cs="Arial"/>
          <w:color w:val="auto"/>
          <w:sz w:val="22"/>
          <w:szCs w:val="22"/>
        </w:rPr>
        <w:t>tariff order dated 30.09.2020)</w:t>
      </w:r>
      <w:r w:rsidR="3696E660" w:rsidRPr="00E75235">
        <w:rPr>
          <w:rFonts w:cs="Arial"/>
          <w:color w:val="auto"/>
          <w:sz w:val="22"/>
          <w:szCs w:val="22"/>
        </w:rPr>
        <w:t>,</w:t>
      </w:r>
      <w:r w:rsidR="15A037B2" w:rsidRPr="00F9556D">
        <w:rPr>
          <w:rFonts w:cs="Arial"/>
          <w:color w:val="auto"/>
          <w:sz w:val="22"/>
          <w:szCs w:val="22"/>
        </w:rPr>
        <w:t xml:space="preserve">507 of 2024 (on issues related to the tariff Order dated 22.01.2024), 74 of 2025 (on issues related to the tariff Order dated 22.01.2024) &amp; 227 of 2025 (on issues related to the tariff Order dated 27.05.2025). </w:t>
      </w:r>
    </w:p>
    <w:p w14:paraId="71763EFD" w14:textId="19EA8310" w:rsidR="00F4355F" w:rsidRPr="00E75235" w:rsidRDefault="3696E660" w:rsidP="00552D04">
      <w:pPr>
        <w:pStyle w:val="Heading2"/>
        <w:keepNext w:val="0"/>
        <w:keepLines w:val="0"/>
        <w:widowControl w:val="0"/>
        <w:numPr>
          <w:ilvl w:val="0"/>
          <w:numId w:val="3"/>
        </w:numPr>
        <w:tabs>
          <w:tab w:val="clear" w:pos="12166"/>
        </w:tabs>
        <w:spacing w:before="120" w:after="120" w:line="300" w:lineRule="auto"/>
        <w:ind w:left="57" w:right="57" w:hanging="708"/>
        <w:jc w:val="both"/>
        <w:rPr>
          <w:rFonts w:cs="Arial"/>
          <w:color w:val="auto"/>
          <w:sz w:val="22"/>
          <w:szCs w:val="22"/>
        </w:rPr>
      </w:pPr>
      <w:r w:rsidRPr="00E75235">
        <w:rPr>
          <w:rFonts w:cs="Arial"/>
          <w:color w:val="auto"/>
          <w:sz w:val="22"/>
          <w:szCs w:val="22"/>
        </w:rPr>
        <w:t xml:space="preserve"> 227 of 2025 (</w:t>
      </w:r>
      <w:r w:rsidR="1853EE73" w:rsidRPr="00E75235">
        <w:rPr>
          <w:rFonts w:cs="Arial"/>
          <w:color w:val="auto"/>
          <w:sz w:val="22"/>
          <w:szCs w:val="22"/>
        </w:rPr>
        <w:t>on issues related to the tariff order dated 27.05.2025)</w:t>
      </w:r>
      <w:r w:rsidR="00470990" w:rsidRPr="00E75235">
        <w:rPr>
          <w:rFonts w:cs="Arial"/>
          <w:color w:val="auto"/>
          <w:sz w:val="22"/>
          <w:szCs w:val="22"/>
        </w:rPr>
        <w:t xml:space="preserve"> </w:t>
      </w:r>
      <w:r w:rsidR="0082403E" w:rsidRPr="00E75235">
        <w:rPr>
          <w:rFonts w:cs="Arial"/>
          <w:color w:val="auto"/>
          <w:sz w:val="22"/>
          <w:szCs w:val="22"/>
        </w:rPr>
        <w:t>The summary of the matters appealed is provided below:</w:t>
      </w:r>
    </w:p>
    <w:p w14:paraId="1FA1FDC2" w14:textId="4DD5506A" w:rsidR="00470990" w:rsidRPr="00E75235" w:rsidRDefault="002076FC" w:rsidP="00987375">
      <w:pPr>
        <w:pStyle w:val="ListParagraph"/>
        <w:widowControl w:val="0"/>
        <w:numPr>
          <w:ilvl w:val="0"/>
          <w:numId w:val="20"/>
        </w:numPr>
        <w:autoSpaceDE w:val="0"/>
        <w:autoSpaceDN w:val="0"/>
        <w:adjustRightInd w:val="0"/>
        <w:spacing w:before="120" w:after="120" w:line="300" w:lineRule="auto"/>
        <w:ind w:left="57" w:right="57" w:hanging="708"/>
        <w:contextualSpacing w:val="0"/>
        <w:jc w:val="both"/>
        <w:rPr>
          <w:rFonts w:asciiTheme="majorHAnsi" w:hAnsiTheme="majorHAnsi" w:cs="Arial"/>
          <w:b/>
          <w:bCs/>
          <w:color w:val="auto"/>
          <w:sz w:val="22"/>
          <w:szCs w:val="22"/>
        </w:rPr>
      </w:pPr>
      <w:r w:rsidRPr="00E75235">
        <w:rPr>
          <w:rFonts w:asciiTheme="majorHAnsi" w:hAnsiTheme="majorHAnsi" w:cs="Arial"/>
          <w:b/>
          <w:bCs/>
          <w:color w:val="auto"/>
          <w:sz w:val="22"/>
          <w:szCs w:val="22"/>
        </w:rPr>
        <w:t>DVC preferred Appeal</w:t>
      </w:r>
      <w:r w:rsidR="00470990" w:rsidRPr="00E75235">
        <w:rPr>
          <w:rFonts w:asciiTheme="majorHAnsi" w:hAnsiTheme="majorHAnsi" w:cs="Arial"/>
          <w:b/>
          <w:bCs/>
          <w:color w:val="auto"/>
          <w:sz w:val="22"/>
          <w:szCs w:val="22"/>
        </w:rPr>
        <w:t xml:space="preserve"> No. 163 of 2017 </w:t>
      </w:r>
      <w:r w:rsidRPr="00E75235">
        <w:rPr>
          <w:rFonts w:asciiTheme="majorHAnsi" w:hAnsiTheme="majorHAnsi" w:cs="Arial"/>
          <w:b/>
          <w:bCs/>
          <w:color w:val="auto"/>
          <w:sz w:val="22"/>
          <w:szCs w:val="22"/>
        </w:rPr>
        <w:t>on the following grounds</w:t>
      </w:r>
      <w:r w:rsidR="00470990" w:rsidRPr="00E75235">
        <w:rPr>
          <w:rFonts w:asciiTheme="majorHAnsi" w:hAnsiTheme="majorHAnsi" w:cs="Arial"/>
          <w:b/>
          <w:bCs/>
          <w:color w:val="auto"/>
          <w:sz w:val="22"/>
          <w:szCs w:val="22"/>
        </w:rPr>
        <w:t>:</w:t>
      </w:r>
    </w:p>
    <w:p w14:paraId="2490C967" w14:textId="77777777" w:rsidR="00470990" w:rsidRPr="00E75235" w:rsidRDefault="00470990" w:rsidP="00987375">
      <w:pPr>
        <w:pStyle w:val="ListParagraph"/>
        <w:widowControl w:val="0"/>
        <w:numPr>
          <w:ilvl w:val="0"/>
          <w:numId w:val="4"/>
        </w:numPr>
        <w:tabs>
          <w:tab w:val="clear" w:pos="1260"/>
        </w:tabs>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 xml:space="preserve">Impact of pay revision for the period FY 2006-09 </w:t>
      </w:r>
      <w:proofErr w:type="gramStart"/>
      <w:r w:rsidRPr="00E75235">
        <w:rPr>
          <w:rFonts w:asciiTheme="majorHAnsi" w:hAnsiTheme="majorHAnsi" w:cs="Arial"/>
          <w:color w:val="auto"/>
          <w:sz w:val="22"/>
          <w:szCs w:val="22"/>
        </w:rPr>
        <w:t>disallowed;</w:t>
      </w:r>
      <w:proofErr w:type="gramEnd"/>
    </w:p>
    <w:p w14:paraId="618B4AA9" w14:textId="15759B2A" w:rsidR="00470990" w:rsidRPr="00E75235" w:rsidRDefault="00470990" w:rsidP="00987375">
      <w:pPr>
        <w:pStyle w:val="ListParagraph"/>
        <w:widowControl w:val="0"/>
        <w:numPr>
          <w:ilvl w:val="0"/>
          <w:numId w:val="4"/>
        </w:numPr>
        <w:tabs>
          <w:tab w:val="clear" w:pos="1260"/>
        </w:tabs>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 xml:space="preserve">Carrying cost computed based on compound </w:t>
      </w:r>
      <w:r w:rsidR="00A67BF7" w:rsidRPr="00E75235">
        <w:rPr>
          <w:rFonts w:asciiTheme="majorHAnsi" w:hAnsiTheme="majorHAnsi" w:cs="Arial"/>
          <w:color w:val="auto"/>
          <w:sz w:val="22"/>
          <w:szCs w:val="22"/>
        </w:rPr>
        <w:t xml:space="preserve">rate of </w:t>
      </w:r>
      <w:r w:rsidRPr="00E75235">
        <w:rPr>
          <w:rFonts w:asciiTheme="majorHAnsi" w:hAnsiTheme="majorHAnsi" w:cs="Arial"/>
          <w:color w:val="auto"/>
          <w:sz w:val="22"/>
          <w:szCs w:val="22"/>
        </w:rPr>
        <w:t>interest</w:t>
      </w:r>
      <w:r w:rsidR="00D34C8F" w:rsidRPr="00E75235">
        <w:rPr>
          <w:rFonts w:asciiTheme="majorHAnsi" w:hAnsiTheme="majorHAnsi" w:cs="Arial"/>
          <w:color w:val="auto"/>
          <w:sz w:val="22"/>
          <w:szCs w:val="22"/>
        </w:rPr>
        <w:t xml:space="preserve"> in place of simple interest</w:t>
      </w:r>
      <w:r w:rsidRPr="00E75235">
        <w:rPr>
          <w:rFonts w:asciiTheme="majorHAnsi" w:hAnsiTheme="majorHAnsi" w:cs="Arial"/>
          <w:color w:val="auto"/>
          <w:sz w:val="22"/>
          <w:szCs w:val="22"/>
        </w:rPr>
        <w:t>,</w:t>
      </w:r>
    </w:p>
    <w:p w14:paraId="37BC11DB" w14:textId="310435BE" w:rsidR="00470990" w:rsidRPr="00E75235" w:rsidRDefault="00470990" w:rsidP="00987375">
      <w:pPr>
        <w:pStyle w:val="ListParagraph"/>
        <w:widowControl w:val="0"/>
        <w:numPr>
          <w:ilvl w:val="0"/>
          <w:numId w:val="4"/>
        </w:numPr>
        <w:tabs>
          <w:tab w:val="clear" w:pos="1260"/>
        </w:tabs>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 xml:space="preserve">Recovery of the contribution to Pension &amp; Gratuity(P&amp;G) Fund and Sinking fund allowed based on Plant/Transmission Availability Factor during 2009-10 to </w:t>
      </w:r>
      <w:proofErr w:type="gramStart"/>
      <w:r w:rsidRPr="00E75235">
        <w:rPr>
          <w:rFonts w:asciiTheme="majorHAnsi" w:hAnsiTheme="majorHAnsi" w:cs="Arial"/>
          <w:color w:val="auto"/>
          <w:sz w:val="22"/>
          <w:szCs w:val="22"/>
        </w:rPr>
        <w:t>2014-15;</w:t>
      </w:r>
      <w:proofErr w:type="gramEnd"/>
    </w:p>
    <w:p w14:paraId="4505DDF1" w14:textId="77777777" w:rsidR="00470990" w:rsidRPr="00E75235" w:rsidRDefault="00470990" w:rsidP="00987375">
      <w:pPr>
        <w:pStyle w:val="ListParagraph"/>
        <w:widowControl w:val="0"/>
        <w:numPr>
          <w:ilvl w:val="0"/>
          <w:numId w:val="4"/>
        </w:numPr>
        <w:tabs>
          <w:tab w:val="clear" w:pos="1260"/>
        </w:tabs>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 xml:space="preserve">Actual transmission &amp; distribution (T&amp;D) loss not considered for FY 2012-13 to </w:t>
      </w:r>
      <w:proofErr w:type="gramStart"/>
      <w:r w:rsidRPr="00E75235">
        <w:rPr>
          <w:rFonts w:asciiTheme="majorHAnsi" w:hAnsiTheme="majorHAnsi" w:cs="Arial"/>
          <w:color w:val="auto"/>
          <w:sz w:val="22"/>
          <w:szCs w:val="22"/>
        </w:rPr>
        <w:t>2014-15;</w:t>
      </w:r>
      <w:proofErr w:type="gramEnd"/>
    </w:p>
    <w:p w14:paraId="0D204929" w14:textId="77777777" w:rsidR="00470990" w:rsidRPr="00E75235" w:rsidRDefault="00470990" w:rsidP="00987375">
      <w:pPr>
        <w:pStyle w:val="ListParagraph"/>
        <w:widowControl w:val="0"/>
        <w:numPr>
          <w:ilvl w:val="0"/>
          <w:numId w:val="4"/>
        </w:numPr>
        <w:tabs>
          <w:tab w:val="clear" w:pos="1260"/>
        </w:tabs>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 xml:space="preserve">A part of power purchase cost disallowed during FY 2012-13 to FY </w:t>
      </w:r>
      <w:proofErr w:type="gramStart"/>
      <w:r w:rsidRPr="00E75235">
        <w:rPr>
          <w:rFonts w:asciiTheme="majorHAnsi" w:hAnsiTheme="majorHAnsi" w:cs="Arial"/>
          <w:color w:val="auto"/>
          <w:sz w:val="22"/>
          <w:szCs w:val="22"/>
        </w:rPr>
        <w:t>2014-15;</w:t>
      </w:r>
      <w:proofErr w:type="gramEnd"/>
    </w:p>
    <w:p w14:paraId="2AA35EDF" w14:textId="77777777" w:rsidR="00470990" w:rsidRPr="00E75235" w:rsidRDefault="00470990" w:rsidP="00987375">
      <w:pPr>
        <w:pStyle w:val="ListParagraph"/>
        <w:widowControl w:val="0"/>
        <w:numPr>
          <w:ilvl w:val="0"/>
          <w:numId w:val="4"/>
        </w:numPr>
        <w:tabs>
          <w:tab w:val="clear" w:pos="1260"/>
        </w:tabs>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 xml:space="preserve">Computation of Revenue Gap / Surplus based on Revenue Assessed and Revenue Billed in place of Revenue </w:t>
      </w:r>
      <w:proofErr w:type="gramStart"/>
      <w:r w:rsidRPr="00E75235">
        <w:rPr>
          <w:rFonts w:asciiTheme="majorHAnsi" w:hAnsiTheme="majorHAnsi" w:cs="Arial"/>
          <w:color w:val="auto"/>
          <w:sz w:val="22"/>
          <w:szCs w:val="22"/>
        </w:rPr>
        <w:t>Realized;</w:t>
      </w:r>
      <w:proofErr w:type="gramEnd"/>
    </w:p>
    <w:p w14:paraId="587B5499" w14:textId="77777777" w:rsidR="00470990" w:rsidRPr="00E75235" w:rsidRDefault="00470990" w:rsidP="00987375">
      <w:pPr>
        <w:pStyle w:val="ListParagraph"/>
        <w:widowControl w:val="0"/>
        <w:numPr>
          <w:ilvl w:val="0"/>
          <w:numId w:val="4"/>
        </w:numPr>
        <w:tabs>
          <w:tab w:val="clear" w:pos="1260"/>
        </w:tabs>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Consideration of 100% collection efficiency without considering the implication of bad and doubtful debts; etc.</w:t>
      </w:r>
    </w:p>
    <w:p w14:paraId="0E694548" w14:textId="1B959BC9" w:rsidR="00470990" w:rsidRPr="00E75235" w:rsidRDefault="002076FC" w:rsidP="00987375">
      <w:pPr>
        <w:pStyle w:val="ListParagraph"/>
        <w:widowControl w:val="0"/>
        <w:numPr>
          <w:ilvl w:val="0"/>
          <w:numId w:val="20"/>
        </w:numPr>
        <w:autoSpaceDE w:val="0"/>
        <w:autoSpaceDN w:val="0"/>
        <w:adjustRightInd w:val="0"/>
        <w:spacing w:before="120" w:after="120" w:line="300" w:lineRule="auto"/>
        <w:ind w:left="57" w:right="57" w:hanging="708"/>
        <w:contextualSpacing w:val="0"/>
        <w:jc w:val="both"/>
        <w:rPr>
          <w:rFonts w:asciiTheme="majorHAnsi" w:hAnsiTheme="majorHAnsi" w:cs="Arial"/>
          <w:b/>
          <w:bCs/>
          <w:color w:val="auto"/>
          <w:sz w:val="22"/>
          <w:szCs w:val="22"/>
        </w:rPr>
      </w:pPr>
      <w:r w:rsidRPr="00E75235">
        <w:rPr>
          <w:rFonts w:asciiTheme="majorHAnsi" w:hAnsiTheme="majorHAnsi" w:cs="Arial"/>
          <w:b/>
          <w:bCs/>
          <w:color w:val="auto"/>
          <w:sz w:val="22"/>
          <w:szCs w:val="22"/>
        </w:rPr>
        <w:t xml:space="preserve">DVC preferred </w:t>
      </w:r>
      <w:r w:rsidR="00470990" w:rsidRPr="00E75235">
        <w:rPr>
          <w:rFonts w:asciiTheme="majorHAnsi" w:hAnsiTheme="majorHAnsi" w:cs="Arial"/>
          <w:b/>
          <w:bCs/>
          <w:color w:val="auto"/>
          <w:sz w:val="22"/>
          <w:szCs w:val="22"/>
        </w:rPr>
        <w:t xml:space="preserve">Appeal No. 281 of 2018 </w:t>
      </w:r>
      <w:r w:rsidRPr="00E75235">
        <w:rPr>
          <w:rFonts w:asciiTheme="majorHAnsi" w:hAnsiTheme="majorHAnsi" w:cs="Arial"/>
          <w:b/>
          <w:bCs/>
          <w:color w:val="auto"/>
          <w:sz w:val="22"/>
          <w:szCs w:val="22"/>
        </w:rPr>
        <w:t xml:space="preserve">on the following </w:t>
      </w:r>
      <w:proofErr w:type="gramStart"/>
      <w:r w:rsidRPr="00E75235">
        <w:rPr>
          <w:rFonts w:asciiTheme="majorHAnsi" w:hAnsiTheme="majorHAnsi" w:cs="Arial"/>
          <w:b/>
          <w:bCs/>
          <w:color w:val="auto"/>
          <w:sz w:val="22"/>
          <w:szCs w:val="22"/>
        </w:rPr>
        <w:t>grounds</w:t>
      </w:r>
      <w:r w:rsidR="00470990" w:rsidRPr="00E75235">
        <w:rPr>
          <w:rFonts w:asciiTheme="majorHAnsi" w:hAnsiTheme="majorHAnsi" w:cs="Arial"/>
          <w:b/>
          <w:bCs/>
          <w:color w:val="auto"/>
          <w:sz w:val="22"/>
          <w:szCs w:val="22"/>
        </w:rPr>
        <w:t>;</w:t>
      </w:r>
      <w:proofErr w:type="gramEnd"/>
    </w:p>
    <w:p w14:paraId="77938A82" w14:textId="77777777" w:rsidR="00470990" w:rsidRPr="00E75235" w:rsidRDefault="00470990" w:rsidP="00987375">
      <w:pPr>
        <w:pStyle w:val="ListParagraph"/>
        <w:widowControl w:val="0"/>
        <w:numPr>
          <w:ilvl w:val="0"/>
          <w:numId w:val="5"/>
        </w:numPr>
        <w:tabs>
          <w:tab w:val="clear" w:pos="1260"/>
        </w:tabs>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 xml:space="preserve">A part of power purchase cost disallowed during FY 2015-16 and during the MYT period 2016-17 to </w:t>
      </w:r>
      <w:proofErr w:type="gramStart"/>
      <w:r w:rsidRPr="00E75235">
        <w:rPr>
          <w:rFonts w:asciiTheme="majorHAnsi" w:hAnsiTheme="majorHAnsi" w:cs="Arial"/>
          <w:color w:val="auto"/>
          <w:sz w:val="22"/>
          <w:szCs w:val="22"/>
        </w:rPr>
        <w:t>2020-21;</w:t>
      </w:r>
      <w:proofErr w:type="gramEnd"/>
    </w:p>
    <w:p w14:paraId="723595A2" w14:textId="311B5569" w:rsidR="00470990" w:rsidRPr="00E75235" w:rsidRDefault="00470990" w:rsidP="00987375">
      <w:pPr>
        <w:pStyle w:val="ListParagraph"/>
        <w:widowControl w:val="0"/>
        <w:numPr>
          <w:ilvl w:val="0"/>
          <w:numId w:val="5"/>
        </w:numPr>
        <w:tabs>
          <w:tab w:val="clear" w:pos="1260"/>
        </w:tabs>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 xml:space="preserve">Carrying cost computed based on compound </w:t>
      </w:r>
      <w:r w:rsidR="00370C2C" w:rsidRPr="00E75235">
        <w:rPr>
          <w:rFonts w:asciiTheme="majorHAnsi" w:hAnsiTheme="majorHAnsi" w:cs="Arial"/>
          <w:color w:val="auto"/>
          <w:sz w:val="22"/>
          <w:szCs w:val="22"/>
        </w:rPr>
        <w:t xml:space="preserve">rate of </w:t>
      </w:r>
      <w:r w:rsidRPr="00E75235">
        <w:rPr>
          <w:rFonts w:asciiTheme="majorHAnsi" w:hAnsiTheme="majorHAnsi" w:cs="Arial"/>
          <w:color w:val="auto"/>
          <w:sz w:val="22"/>
          <w:szCs w:val="22"/>
        </w:rPr>
        <w:t>interest</w:t>
      </w:r>
      <w:r w:rsidR="00D34C8F" w:rsidRPr="00E75235">
        <w:rPr>
          <w:rFonts w:asciiTheme="majorHAnsi" w:hAnsiTheme="majorHAnsi" w:cs="Arial"/>
          <w:color w:val="auto"/>
          <w:sz w:val="22"/>
          <w:szCs w:val="22"/>
        </w:rPr>
        <w:t xml:space="preserve"> in place of simple interest</w:t>
      </w:r>
      <w:r w:rsidR="00370C2C" w:rsidRPr="00E75235">
        <w:rPr>
          <w:rFonts w:asciiTheme="majorHAnsi" w:hAnsiTheme="majorHAnsi" w:cs="Arial"/>
          <w:color w:val="auto"/>
          <w:sz w:val="22"/>
          <w:szCs w:val="22"/>
        </w:rPr>
        <w:t xml:space="preserve"> rate</w:t>
      </w:r>
      <w:r w:rsidRPr="00E75235">
        <w:rPr>
          <w:rFonts w:asciiTheme="majorHAnsi" w:hAnsiTheme="majorHAnsi" w:cs="Arial"/>
          <w:color w:val="auto"/>
          <w:sz w:val="22"/>
          <w:szCs w:val="22"/>
        </w:rPr>
        <w:t>,</w:t>
      </w:r>
    </w:p>
    <w:p w14:paraId="0CBA6429" w14:textId="3BF167F9" w:rsidR="00470990" w:rsidRPr="00E75235" w:rsidRDefault="00470990" w:rsidP="00987375">
      <w:pPr>
        <w:pStyle w:val="ListParagraph"/>
        <w:widowControl w:val="0"/>
        <w:numPr>
          <w:ilvl w:val="0"/>
          <w:numId w:val="5"/>
        </w:numPr>
        <w:tabs>
          <w:tab w:val="clear" w:pos="1260"/>
        </w:tabs>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 xml:space="preserve">Recovery of the contribution to Sinking fund allowed based on Plant/Transmission Availability Factor during 2015-16 and during the MYT </w:t>
      </w:r>
      <w:proofErr w:type="gramStart"/>
      <w:r w:rsidRPr="00E75235">
        <w:rPr>
          <w:rFonts w:asciiTheme="majorHAnsi" w:hAnsiTheme="majorHAnsi" w:cs="Arial"/>
          <w:color w:val="auto"/>
          <w:sz w:val="22"/>
          <w:szCs w:val="22"/>
        </w:rPr>
        <w:t>period;</w:t>
      </w:r>
      <w:proofErr w:type="gramEnd"/>
    </w:p>
    <w:p w14:paraId="65A1398E" w14:textId="77777777" w:rsidR="00470990" w:rsidRPr="00E75235" w:rsidRDefault="00470990" w:rsidP="00987375">
      <w:pPr>
        <w:pStyle w:val="ListParagraph"/>
        <w:widowControl w:val="0"/>
        <w:numPr>
          <w:ilvl w:val="0"/>
          <w:numId w:val="5"/>
        </w:numPr>
        <w:tabs>
          <w:tab w:val="clear" w:pos="1260"/>
        </w:tabs>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 xml:space="preserve">Non-consideration of actual transmission &amp; distribution (T&amp;D) loss for FY </w:t>
      </w:r>
      <w:proofErr w:type="gramStart"/>
      <w:r w:rsidRPr="00E75235">
        <w:rPr>
          <w:rFonts w:asciiTheme="majorHAnsi" w:hAnsiTheme="majorHAnsi" w:cs="Arial"/>
          <w:color w:val="auto"/>
          <w:sz w:val="22"/>
          <w:szCs w:val="22"/>
        </w:rPr>
        <w:t>2015-16;</w:t>
      </w:r>
      <w:proofErr w:type="gramEnd"/>
    </w:p>
    <w:p w14:paraId="7529F36B" w14:textId="77777777" w:rsidR="00470990" w:rsidRPr="00E75235" w:rsidRDefault="00470990" w:rsidP="00987375">
      <w:pPr>
        <w:pStyle w:val="ListParagraph"/>
        <w:widowControl w:val="0"/>
        <w:numPr>
          <w:ilvl w:val="0"/>
          <w:numId w:val="5"/>
        </w:numPr>
        <w:tabs>
          <w:tab w:val="clear" w:pos="1260"/>
        </w:tabs>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 xml:space="preserve">Computation of Revenue Gap / Surplus based on Revenue Assessed and Revenue Billed </w:t>
      </w:r>
      <w:r w:rsidRPr="00E75235">
        <w:rPr>
          <w:rFonts w:asciiTheme="majorHAnsi" w:hAnsiTheme="majorHAnsi" w:cs="Arial"/>
          <w:color w:val="auto"/>
          <w:sz w:val="22"/>
          <w:szCs w:val="22"/>
        </w:rPr>
        <w:lastRenderedPageBreak/>
        <w:t xml:space="preserve">in place of Revenue </w:t>
      </w:r>
      <w:proofErr w:type="gramStart"/>
      <w:r w:rsidRPr="00E75235">
        <w:rPr>
          <w:rFonts w:asciiTheme="majorHAnsi" w:hAnsiTheme="majorHAnsi" w:cs="Arial"/>
          <w:color w:val="auto"/>
          <w:sz w:val="22"/>
          <w:szCs w:val="22"/>
        </w:rPr>
        <w:t>Realized;</w:t>
      </w:r>
      <w:proofErr w:type="gramEnd"/>
    </w:p>
    <w:p w14:paraId="656C5338" w14:textId="2A6349EB" w:rsidR="00470990" w:rsidRPr="00E75235" w:rsidRDefault="00470990" w:rsidP="00987375">
      <w:pPr>
        <w:pStyle w:val="ListParagraph"/>
        <w:widowControl w:val="0"/>
        <w:numPr>
          <w:ilvl w:val="0"/>
          <w:numId w:val="5"/>
        </w:numPr>
        <w:tabs>
          <w:tab w:val="clear" w:pos="1260"/>
        </w:tabs>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Consideration of 100% collection efficiency without considering the implication of bad and doubtful debts; etc.</w:t>
      </w:r>
    </w:p>
    <w:p w14:paraId="287A77D8" w14:textId="0E0E0DA9" w:rsidR="00F4355F" w:rsidRPr="00E75235" w:rsidRDefault="00941E3B" w:rsidP="00987375">
      <w:pPr>
        <w:pStyle w:val="ListParagraph"/>
        <w:widowControl w:val="0"/>
        <w:numPr>
          <w:ilvl w:val="0"/>
          <w:numId w:val="20"/>
        </w:numPr>
        <w:autoSpaceDE w:val="0"/>
        <w:autoSpaceDN w:val="0"/>
        <w:adjustRightInd w:val="0"/>
        <w:spacing w:before="120" w:after="120" w:line="300" w:lineRule="auto"/>
        <w:ind w:left="57" w:right="57" w:hanging="708"/>
        <w:contextualSpacing w:val="0"/>
        <w:jc w:val="both"/>
        <w:rPr>
          <w:rFonts w:asciiTheme="majorHAnsi" w:hAnsiTheme="majorHAnsi" w:cs="Arial"/>
          <w:b/>
          <w:bCs/>
          <w:color w:val="auto"/>
          <w:sz w:val="22"/>
          <w:szCs w:val="22"/>
        </w:rPr>
      </w:pPr>
      <w:r w:rsidRPr="00E75235">
        <w:rPr>
          <w:rFonts w:asciiTheme="majorHAnsi" w:hAnsiTheme="majorHAnsi" w:cs="Arial"/>
          <w:b/>
          <w:bCs/>
          <w:color w:val="auto"/>
          <w:sz w:val="22"/>
          <w:szCs w:val="22"/>
        </w:rPr>
        <w:t xml:space="preserve">DVC preferred </w:t>
      </w:r>
      <w:r w:rsidR="00F4355F" w:rsidRPr="00E75235">
        <w:rPr>
          <w:rFonts w:asciiTheme="majorHAnsi" w:hAnsiTheme="majorHAnsi" w:cs="Arial"/>
          <w:b/>
          <w:bCs/>
          <w:color w:val="auto"/>
          <w:sz w:val="22"/>
          <w:szCs w:val="22"/>
        </w:rPr>
        <w:t xml:space="preserve">Appeal No. 441 of 2022 (DFR no. 383 of 2020) </w:t>
      </w:r>
      <w:r w:rsidR="002076FC" w:rsidRPr="00E75235">
        <w:rPr>
          <w:rFonts w:asciiTheme="majorHAnsi" w:hAnsiTheme="majorHAnsi" w:cs="Arial"/>
          <w:b/>
          <w:bCs/>
          <w:color w:val="auto"/>
          <w:sz w:val="22"/>
          <w:szCs w:val="22"/>
        </w:rPr>
        <w:t xml:space="preserve">on the following </w:t>
      </w:r>
      <w:proofErr w:type="gramStart"/>
      <w:r w:rsidR="002076FC" w:rsidRPr="00E75235">
        <w:rPr>
          <w:rFonts w:asciiTheme="majorHAnsi" w:hAnsiTheme="majorHAnsi" w:cs="Arial"/>
          <w:b/>
          <w:bCs/>
          <w:color w:val="auto"/>
          <w:sz w:val="22"/>
          <w:szCs w:val="22"/>
        </w:rPr>
        <w:t>grounds;</w:t>
      </w:r>
      <w:proofErr w:type="gramEnd"/>
    </w:p>
    <w:p w14:paraId="5A761021" w14:textId="4392FC18" w:rsidR="00496AD7" w:rsidRPr="00E75235" w:rsidRDefault="00496AD7" w:rsidP="00987375">
      <w:pPr>
        <w:pStyle w:val="ListParagraph"/>
        <w:widowControl w:val="0"/>
        <w:numPr>
          <w:ilvl w:val="0"/>
          <w:numId w:val="15"/>
        </w:numPr>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 xml:space="preserve">Carrying cost computed based on compound </w:t>
      </w:r>
      <w:r w:rsidR="00370C2C" w:rsidRPr="00E75235">
        <w:rPr>
          <w:rFonts w:asciiTheme="majorHAnsi" w:hAnsiTheme="majorHAnsi" w:cs="Arial"/>
          <w:color w:val="auto"/>
          <w:sz w:val="22"/>
          <w:szCs w:val="22"/>
        </w:rPr>
        <w:t xml:space="preserve">rate </w:t>
      </w:r>
      <w:r w:rsidRPr="00E75235">
        <w:rPr>
          <w:rFonts w:asciiTheme="majorHAnsi" w:hAnsiTheme="majorHAnsi" w:cs="Arial"/>
          <w:color w:val="auto"/>
          <w:sz w:val="22"/>
          <w:szCs w:val="22"/>
        </w:rPr>
        <w:t>interest</w:t>
      </w:r>
      <w:r w:rsidR="00D34C8F" w:rsidRPr="00E75235">
        <w:rPr>
          <w:rFonts w:asciiTheme="majorHAnsi" w:hAnsiTheme="majorHAnsi" w:cs="Arial"/>
          <w:color w:val="auto"/>
          <w:sz w:val="22"/>
          <w:szCs w:val="22"/>
        </w:rPr>
        <w:t xml:space="preserve"> in place of simple interest</w:t>
      </w:r>
      <w:r w:rsidR="00370C2C" w:rsidRPr="00E75235">
        <w:rPr>
          <w:rFonts w:asciiTheme="majorHAnsi" w:hAnsiTheme="majorHAnsi" w:cs="Arial"/>
          <w:color w:val="auto"/>
          <w:sz w:val="22"/>
          <w:szCs w:val="22"/>
        </w:rPr>
        <w:t xml:space="preserve"> rate</w:t>
      </w:r>
      <w:r w:rsidRPr="00E75235">
        <w:rPr>
          <w:rFonts w:asciiTheme="majorHAnsi" w:hAnsiTheme="majorHAnsi" w:cs="Arial"/>
          <w:color w:val="auto"/>
          <w:sz w:val="22"/>
          <w:szCs w:val="22"/>
        </w:rPr>
        <w:t>,</w:t>
      </w:r>
    </w:p>
    <w:p w14:paraId="7E55B41A" w14:textId="46ADB817" w:rsidR="00496AD7" w:rsidRPr="00E75235" w:rsidRDefault="00496AD7" w:rsidP="00987375">
      <w:pPr>
        <w:pStyle w:val="ListParagraph"/>
        <w:widowControl w:val="0"/>
        <w:numPr>
          <w:ilvl w:val="0"/>
          <w:numId w:val="15"/>
        </w:numPr>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Recovery of the contribution to Sinking fund allowed based on Plant/Transmission Availability Factor during 201</w:t>
      </w:r>
      <w:r w:rsidR="00113E5E" w:rsidRPr="00E75235">
        <w:rPr>
          <w:rFonts w:asciiTheme="majorHAnsi" w:hAnsiTheme="majorHAnsi" w:cs="Arial"/>
          <w:color w:val="auto"/>
          <w:sz w:val="22"/>
          <w:szCs w:val="22"/>
        </w:rPr>
        <w:t>6</w:t>
      </w:r>
      <w:r w:rsidRPr="00E75235">
        <w:rPr>
          <w:rFonts w:asciiTheme="majorHAnsi" w:hAnsiTheme="majorHAnsi" w:cs="Arial"/>
          <w:color w:val="auto"/>
          <w:sz w:val="22"/>
          <w:szCs w:val="22"/>
        </w:rPr>
        <w:t>-1</w:t>
      </w:r>
      <w:r w:rsidR="00113E5E" w:rsidRPr="00E75235">
        <w:rPr>
          <w:rFonts w:asciiTheme="majorHAnsi" w:hAnsiTheme="majorHAnsi" w:cs="Arial"/>
          <w:color w:val="auto"/>
          <w:sz w:val="22"/>
          <w:szCs w:val="22"/>
        </w:rPr>
        <w:t>7</w:t>
      </w:r>
      <w:r w:rsidR="00400A35" w:rsidRPr="00E75235">
        <w:rPr>
          <w:rFonts w:asciiTheme="majorHAnsi" w:hAnsiTheme="majorHAnsi" w:cs="Arial"/>
          <w:color w:val="auto"/>
          <w:sz w:val="22"/>
          <w:szCs w:val="22"/>
        </w:rPr>
        <w:t xml:space="preserve"> to </w:t>
      </w:r>
      <w:proofErr w:type="gramStart"/>
      <w:r w:rsidR="00400A35" w:rsidRPr="00E75235">
        <w:rPr>
          <w:rFonts w:asciiTheme="majorHAnsi" w:hAnsiTheme="majorHAnsi" w:cs="Arial"/>
          <w:color w:val="auto"/>
          <w:sz w:val="22"/>
          <w:szCs w:val="22"/>
        </w:rPr>
        <w:t>2019-20</w:t>
      </w:r>
      <w:r w:rsidRPr="00E75235">
        <w:rPr>
          <w:rFonts w:asciiTheme="majorHAnsi" w:hAnsiTheme="majorHAnsi" w:cs="Arial"/>
          <w:color w:val="auto"/>
          <w:sz w:val="22"/>
          <w:szCs w:val="22"/>
        </w:rPr>
        <w:t>;</w:t>
      </w:r>
      <w:proofErr w:type="gramEnd"/>
    </w:p>
    <w:p w14:paraId="38EB3BC9" w14:textId="7F1CEC6F" w:rsidR="00496AD7" w:rsidRPr="00E75235" w:rsidRDefault="00496AD7" w:rsidP="00987375">
      <w:pPr>
        <w:pStyle w:val="ListParagraph"/>
        <w:widowControl w:val="0"/>
        <w:numPr>
          <w:ilvl w:val="0"/>
          <w:numId w:val="15"/>
        </w:numPr>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Non-consideration of actual transmission &amp; distribution (T&amp;D) loss for FY 201</w:t>
      </w:r>
      <w:r w:rsidR="00B60F22" w:rsidRPr="00E75235">
        <w:rPr>
          <w:rFonts w:asciiTheme="majorHAnsi" w:hAnsiTheme="majorHAnsi" w:cs="Arial"/>
          <w:color w:val="auto"/>
          <w:sz w:val="22"/>
          <w:szCs w:val="22"/>
        </w:rPr>
        <w:t xml:space="preserve">7-18 to </w:t>
      </w:r>
      <w:proofErr w:type="gramStart"/>
      <w:r w:rsidR="00B60F22" w:rsidRPr="00E75235">
        <w:rPr>
          <w:rFonts w:asciiTheme="majorHAnsi" w:hAnsiTheme="majorHAnsi" w:cs="Arial"/>
          <w:color w:val="auto"/>
          <w:sz w:val="22"/>
          <w:szCs w:val="22"/>
        </w:rPr>
        <w:t>2019-20</w:t>
      </w:r>
      <w:r w:rsidRPr="00E75235">
        <w:rPr>
          <w:rFonts w:asciiTheme="majorHAnsi" w:hAnsiTheme="majorHAnsi" w:cs="Arial"/>
          <w:color w:val="auto"/>
          <w:sz w:val="22"/>
          <w:szCs w:val="22"/>
        </w:rPr>
        <w:t>;</w:t>
      </w:r>
      <w:proofErr w:type="gramEnd"/>
    </w:p>
    <w:p w14:paraId="76CEC4B9" w14:textId="3591B196" w:rsidR="00275826" w:rsidRPr="00E75235" w:rsidRDefault="00113E5E" w:rsidP="00987375">
      <w:pPr>
        <w:pStyle w:val="ListParagraph"/>
        <w:widowControl w:val="0"/>
        <w:numPr>
          <w:ilvl w:val="0"/>
          <w:numId w:val="15"/>
        </w:numPr>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Disallowance of Cyber Security expenses </w:t>
      </w:r>
      <w:r w:rsidR="00385F36" w:rsidRPr="00E75235">
        <w:rPr>
          <w:rFonts w:asciiTheme="majorHAnsi" w:hAnsiTheme="majorHAnsi" w:cs="Arial"/>
          <w:color w:val="auto"/>
          <w:sz w:val="22"/>
          <w:szCs w:val="22"/>
        </w:rPr>
        <w:t>for FY 2017-18</w:t>
      </w:r>
    </w:p>
    <w:p w14:paraId="3E178C9F" w14:textId="77AA774A" w:rsidR="00F4355F" w:rsidRPr="00E75235" w:rsidRDefault="00385F36" w:rsidP="00987375">
      <w:pPr>
        <w:pStyle w:val="ListParagraph"/>
        <w:widowControl w:val="0"/>
        <w:numPr>
          <w:ilvl w:val="0"/>
          <w:numId w:val="15"/>
        </w:numPr>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Disallowance of contingency power purchase for FY 2018-19 and 2019-20.</w:t>
      </w:r>
    </w:p>
    <w:p w14:paraId="07C17539" w14:textId="444D9B20" w:rsidR="00470990" w:rsidRPr="00E75235" w:rsidRDefault="00941E3B" w:rsidP="00987375">
      <w:pPr>
        <w:pStyle w:val="ListParagraph"/>
        <w:widowControl w:val="0"/>
        <w:numPr>
          <w:ilvl w:val="0"/>
          <w:numId w:val="20"/>
        </w:numPr>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DVC preferred Appeal No. 91 of 2021 on the following </w:t>
      </w:r>
      <w:proofErr w:type="gramStart"/>
      <w:r w:rsidRPr="00E75235">
        <w:rPr>
          <w:rFonts w:asciiTheme="majorHAnsi" w:hAnsiTheme="majorHAnsi" w:cs="Arial"/>
          <w:color w:val="auto"/>
          <w:sz w:val="22"/>
          <w:szCs w:val="22"/>
        </w:rPr>
        <w:t>grounds;</w:t>
      </w:r>
      <w:proofErr w:type="gramEnd"/>
    </w:p>
    <w:p w14:paraId="23BAB213" w14:textId="050BBF40" w:rsidR="00470990" w:rsidRPr="00E75235" w:rsidRDefault="00D34C8F" w:rsidP="00987375">
      <w:pPr>
        <w:pStyle w:val="ListParagraph"/>
        <w:widowControl w:val="0"/>
        <w:numPr>
          <w:ilvl w:val="0"/>
          <w:numId w:val="74"/>
        </w:numPr>
        <w:spacing w:before="120" w:after="120" w:line="300" w:lineRule="auto"/>
        <w:ind w:left="57" w:right="57" w:hanging="708"/>
        <w:contextualSpacing w:val="0"/>
        <w:jc w:val="both"/>
        <w:outlineLvl w:val="0"/>
        <w:rPr>
          <w:rFonts w:asciiTheme="majorHAnsi" w:hAnsiTheme="majorHAnsi" w:cs="Arial"/>
          <w:color w:val="auto"/>
          <w:sz w:val="22"/>
          <w:szCs w:val="22"/>
        </w:rPr>
      </w:pPr>
      <w:r w:rsidRPr="00E75235">
        <w:rPr>
          <w:rFonts w:asciiTheme="majorHAnsi" w:hAnsiTheme="majorHAnsi" w:cs="Arial"/>
          <w:color w:val="auto"/>
          <w:sz w:val="22"/>
          <w:szCs w:val="22"/>
        </w:rPr>
        <w:t xml:space="preserve">Carrying </w:t>
      </w:r>
      <w:r w:rsidR="00470990" w:rsidRPr="00E75235">
        <w:rPr>
          <w:rFonts w:asciiTheme="majorHAnsi" w:hAnsiTheme="majorHAnsi" w:cs="Arial"/>
          <w:color w:val="auto"/>
          <w:sz w:val="22"/>
          <w:szCs w:val="22"/>
        </w:rPr>
        <w:t xml:space="preserve">cost computed based on compound </w:t>
      </w:r>
      <w:r w:rsidR="00370C2C" w:rsidRPr="00E75235">
        <w:rPr>
          <w:rFonts w:asciiTheme="majorHAnsi" w:hAnsiTheme="majorHAnsi" w:cs="Arial"/>
          <w:color w:val="auto"/>
          <w:sz w:val="22"/>
          <w:szCs w:val="22"/>
        </w:rPr>
        <w:t xml:space="preserve">rate of </w:t>
      </w:r>
      <w:r w:rsidR="00470990" w:rsidRPr="00E75235">
        <w:rPr>
          <w:rFonts w:asciiTheme="majorHAnsi" w:hAnsiTheme="majorHAnsi" w:cs="Arial"/>
          <w:color w:val="auto"/>
          <w:sz w:val="22"/>
          <w:szCs w:val="22"/>
        </w:rPr>
        <w:t>interest</w:t>
      </w:r>
      <w:r w:rsidRPr="00E75235">
        <w:rPr>
          <w:rFonts w:asciiTheme="majorHAnsi" w:hAnsiTheme="majorHAnsi" w:cs="Arial"/>
          <w:color w:val="auto"/>
          <w:sz w:val="22"/>
          <w:szCs w:val="22"/>
        </w:rPr>
        <w:t xml:space="preserve"> in place of simple interest,</w:t>
      </w:r>
    </w:p>
    <w:p w14:paraId="6C92695F" w14:textId="77777777" w:rsidR="00012B2B" w:rsidRPr="00E75235" w:rsidRDefault="00012B2B" w:rsidP="00987375">
      <w:pPr>
        <w:pStyle w:val="ListParagraph"/>
        <w:widowControl w:val="0"/>
        <w:numPr>
          <w:ilvl w:val="0"/>
          <w:numId w:val="74"/>
        </w:numPr>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Reduction in Fixed Charges for consumers of DVC from Existing Tariff order,</w:t>
      </w:r>
    </w:p>
    <w:p w14:paraId="47E153B4" w14:textId="77777777" w:rsidR="00012B2B" w:rsidRPr="00E75235" w:rsidRDefault="00012B2B" w:rsidP="00987375">
      <w:pPr>
        <w:pStyle w:val="ListParagraph"/>
        <w:widowControl w:val="0"/>
        <w:numPr>
          <w:ilvl w:val="0"/>
          <w:numId w:val="74"/>
        </w:numPr>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Linking of Recovery of Fixed/Demand Charges based on hours of power supply,</w:t>
      </w:r>
    </w:p>
    <w:p w14:paraId="2A54F357" w14:textId="77777777" w:rsidR="00012B2B" w:rsidRPr="00E75235" w:rsidRDefault="00012B2B" w:rsidP="00987375">
      <w:pPr>
        <w:pStyle w:val="ListParagraph"/>
        <w:widowControl w:val="0"/>
        <w:numPr>
          <w:ilvl w:val="0"/>
          <w:numId w:val="74"/>
        </w:numPr>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Reduction in rate of delay payment surcharge and extension of due date for prompt payment rebate,</w:t>
      </w:r>
    </w:p>
    <w:p w14:paraId="18080702" w14:textId="77777777" w:rsidR="00012B2B" w:rsidRPr="00E75235" w:rsidRDefault="00012B2B" w:rsidP="00987375">
      <w:pPr>
        <w:pStyle w:val="ListParagraph"/>
        <w:widowControl w:val="0"/>
        <w:numPr>
          <w:ilvl w:val="0"/>
          <w:numId w:val="74"/>
        </w:numPr>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Disallowance of AMC charges for ULDC scheme for FY 2014-15 to 2018-19,</w:t>
      </w:r>
    </w:p>
    <w:p w14:paraId="07018643" w14:textId="77777777" w:rsidR="00012B2B" w:rsidRPr="00E75235" w:rsidRDefault="00012B2B" w:rsidP="00987375">
      <w:pPr>
        <w:pStyle w:val="ListParagraph"/>
        <w:widowControl w:val="0"/>
        <w:numPr>
          <w:ilvl w:val="0"/>
          <w:numId w:val="74"/>
        </w:numPr>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Disallowance of ULDC charges for FY 2019-20 &amp; 2020-21,</w:t>
      </w:r>
    </w:p>
    <w:p w14:paraId="60886419" w14:textId="77777777" w:rsidR="00012B2B" w:rsidRPr="00E75235" w:rsidRDefault="00012B2B" w:rsidP="00987375">
      <w:pPr>
        <w:pStyle w:val="ListParagraph"/>
        <w:widowControl w:val="0"/>
        <w:numPr>
          <w:ilvl w:val="0"/>
          <w:numId w:val="74"/>
        </w:numPr>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Disallowance of Cyber security expenses, </w:t>
      </w:r>
    </w:p>
    <w:p w14:paraId="6B74EFEA" w14:textId="77777777" w:rsidR="00012B2B" w:rsidRPr="00E75235" w:rsidRDefault="00012B2B" w:rsidP="00987375">
      <w:pPr>
        <w:pStyle w:val="ListParagraph"/>
        <w:widowControl w:val="0"/>
        <w:numPr>
          <w:ilvl w:val="0"/>
          <w:numId w:val="74"/>
        </w:numPr>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Disallowance of Interest on working Capital,</w:t>
      </w:r>
    </w:p>
    <w:p w14:paraId="0024E63D" w14:textId="77777777" w:rsidR="00012B2B" w:rsidRPr="00E75235" w:rsidRDefault="00012B2B" w:rsidP="00987375">
      <w:pPr>
        <w:pStyle w:val="ListParagraph"/>
        <w:widowControl w:val="0"/>
        <w:numPr>
          <w:ilvl w:val="0"/>
          <w:numId w:val="74"/>
        </w:numPr>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Consideration of 100% collection efficiency without considering the implication of bad and doubtful debts; </w:t>
      </w:r>
      <w:proofErr w:type="spellStart"/>
      <w:r w:rsidRPr="00E75235">
        <w:rPr>
          <w:rFonts w:asciiTheme="majorHAnsi" w:hAnsiTheme="majorHAnsi" w:cs="Arial"/>
          <w:color w:val="auto"/>
          <w:sz w:val="22"/>
          <w:szCs w:val="22"/>
        </w:rPr>
        <w:t>etc</w:t>
      </w:r>
      <w:proofErr w:type="spellEnd"/>
      <w:r w:rsidRPr="00E75235">
        <w:rPr>
          <w:rFonts w:asciiTheme="majorHAnsi" w:hAnsiTheme="majorHAnsi" w:cs="Arial"/>
          <w:color w:val="auto"/>
          <w:sz w:val="22"/>
          <w:szCs w:val="22"/>
        </w:rPr>
        <w:t>,</w:t>
      </w:r>
    </w:p>
    <w:p w14:paraId="0A9F988D" w14:textId="2E4124F3" w:rsidR="00EB098C" w:rsidRPr="00E75235" w:rsidRDefault="00012B2B" w:rsidP="00987375">
      <w:pPr>
        <w:pStyle w:val="ListParagraph"/>
        <w:widowControl w:val="0"/>
        <w:numPr>
          <w:ilvl w:val="0"/>
          <w:numId w:val="74"/>
        </w:numPr>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Computation of Revenue Gap / Surplus based on Revenue Assessed and Revenue Billed in place of Revenue </w:t>
      </w:r>
      <w:proofErr w:type="gramStart"/>
      <w:r w:rsidRPr="00E75235">
        <w:rPr>
          <w:rFonts w:asciiTheme="majorHAnsi" w:hAnsiTheme="majorHAnsi" w:cs="Arial"/>
          <w:color w:val="auto"/>
          <w:sz w:val="22"/>
          <w:szCs w:val="22"/>
        </w:rPr>
        <w:t>Realized</w:t>
      </w:r>
      <w:r w:rsidR="0041163B" w:rsidRPr="00E75235">
        <w:rPr>
          <w:rFonts w:asciiTheme="majorHAnsi" w:hAnsiTheme="majorHAnsi" w:cs="Arial"/>
          <w:color w:val="auto"/>
          <w:sz w:val="22"/>
          <w:szCs w:val="22"/>
        </w:rPr>
        <w:t>;</w:t>
      </w:r>
      <w:proofErr w:type="gramEnd"/>
    </w:p>
    <w:p w14:paraId="0E2307B9" w14:textId="083D2506" w:rsidR="286E1E38" w:rsidRPr="00E75235" w:rsidRDefault="286E1E38" w:rsidP="00987375">
      <w:pPr>
        <w:pStyle w:val="ListParagraph"/>
        <w:widowControl w:val="0"/>
        <w:numPr>
          <w:ilvl w:val="0"/>
          <w:numId w:val="2"/>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DVC preferred Appeal No. 227 of 2025 on the following </w:t>
      </w:r>
      <w:proofErr w:type="gramStart"/>
      <w:r w:rsidRPr="00E75235">
        <w:rPr>
          <w:rFonts w:asciiTheme="majorHAnsi" w:hAnsiTheme="majorHAnsi" w:cs="Arial"/>
          <w:color w:val="auto"/>
          <w:sz w:val="22"/>
          <w:szCs w:val="22"/>
        </w:rPr>
        <w:t>grounds;</w:t>
      </w:r>
      <w:proofErr w:type="gramEnd"/>
    </w:p>
    <w:p w14:paraId="18C55C9C" w14:textId="58354615" w:rsidR="286E1E38" w:rsidRPr="00E75235" w:rsidRDefault="286E1E38" w:rsidP="00987375">
      <w:pPr>
        <w:pStyle w:val="ListParagraph"/>
        <w:widowControl w:val="0"/>
        <w:numPr>
          <w:ilvl w:val="0"/>
          <w:numId w:val="1"/>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Erroneous consideration of entire other </w:t>
      </w:r>
      <w:proofErr w:type="gramStart"/>
      <w:r w:rsidRPr="00E75235">
        <w:rPr>
          <w:rFonts w:asciiTheme="majorHAnsi" w:hAnsiTheme="majorHAnsi" w:cs="Arial"/>
          <w:color w:val="auto"/>
          <w:sz w:val="22"/>
          <w:szCs w:val="22"/>
        </w:rPr>
        <w:t>in come</w:t>
      </w:r>
      <w:proofErr w:type="gramEnd"/>
      <w:r w:rsidRPr="00E75235">
        <w:rPr>
          <w:rFonts w:asciiTheme="majorHAnsi" w:hAnsiTheme="majorHAnsi" w:cs="Arial"/>
          <w:color w:val="auto"/>
          <w:sz w:val="22"/>
          <w:szCs w:val="22"/>
        </w:rPr>
        <w:t xml:space="preserve"> as the NTI for distribution business in Jharkhand for FY 2023-24 to FY 2025-26</w:t>
      </w:r>
    </w:p>
    <w:p w14:paraId="39AD0D18" w14:textId="1A31B4DB" w:rsidR="5DF37061" w:rsidRPr="00E75235" w:rsidRDefault="5DF37061" w:rsidP="00987375">
      <w:pPr>
        <w:pStyle w:val="ListParagraph"/>
        <w:widowControl w:val="0"/>
        <w:numPr>
          <w:ilvl w:val="0"/>
          <w:numId w:val="1"/>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Disallowances of interest on Temporary Financial Accommodation </w:t>
      </w:r>
    </w:p>
    <w:p w14:paraId="54D6D7D9" w14:textId="60F9F1DD" w:rsidR="47492818" w:rsidRPr="00E75235" w:rsidRDefault="47492818" w:rsidP="00987375">
      <w:pPr>
        <w:pStyle w:val="ListParagraph"/>
        <w:widowControl w:val="0"/>
        <w:numPr>
          <w:ilvl w:val="0"/>
          <w:numId w:val="1"/>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Erroneous treatment of T&amp;D cost</w:t>
      </w:r>
      <w:r w:rsidR="343EB970" w:rsidRPr="00E75235">
        <w:rPr>
          <w:rFonts w:asciiTheme="majorHAnsi" w:hAnsiTheme="majorHAnsi" w:cs="Arial"/>
          <w:color w:val="auto"/>
          <w:sz w:val="22"/>
          <w:szCs w:val="22"/>
        </w:rPr>
        <w:t xml:space="preserve"> for FY 2023-24 </w:t>
      </w:r>
    </w:p>
    <w:p w14:paraId="0F2F69A8" w14:textId="7627D2E1" w:rsidR="5E279FB9" w:rsidRPr="00E75235" w:rsidRDefault="5E279FB9" w:rsidP="00987375">
      <w:pPr>
        <w:pStyle w:val="ListParagraph"/>
        <w:widowControl w:val="0"/>
        <w:numPr>
          <w:ilvl w:val="0"/>
          <w:numId w:val="1"/>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Erroneous determination of T&amp;D loss to the tune of 3.00% for FY 2024-25 and FY 2025-</w:t>
      </w:r>
      <w:r w:rsidR="5AE294AF" w:rsidRPr="00E75235">
        <w:rPr>
          <w:rFonts w:asciiTheme="majorHAnsi" w:hAnsiTheme="majorHAnsi" w:cs="Arial"/>
          <w:color w:val="auto"/>
          <w:sz w:val="22"/>
          <w:szCs w:val="22"/>
        </w:rPr>
        <w:lastRenderedPageBreak/>
        <w:t>26.</w:t>
      </w:r>
    </w:p>
    <w:p w14:paraId="7F94FD23" w14:textId="36A316C1" w:rsidR="6A8502C3" w:rsidRPr="00E75235" w:rsidRDefault="6A8502C3" w:rsidP="00987375">
      <w:pPr>
        <w:pStyle w:val="ListParagraph"/>
        <w:widowControl w:val="0"/>
        <w:numPr>
          <w:ilvl w:val="0"/>
          <w:numId w:val="1"/>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eastAsiaTheme="minorEastAsia" w:hAnsiTheme="majorHAnsi" w:cstheme="minorBidi"/>
          <w:color w:val="auto"/>
          <w:sz w:val="22"/>
          <w:szCs w:val="22"/>
        </w:rPr>
        <w:t>A</w:t>
      </w:r>
      <w:r w:rsidR="5E0FCFB2" w:rsidRPr="00E75235">
        <w:rPr>
          <w:rFonts w:asciiTheme="majorHAnsi" w:eastAsiaTheme="minorEastAsia" w:hAnsiTheme="majorHAnsi" w:cstheme="minorBidi"/>
          <w:color w:val="auto"/>
          <w:sz w:val="22"/>
          <w:szCs w:val="22"/>
        </w:rPr>
        <w:t xml:space="preserve">rbitrary deduction Rs. 66.67 crores for FY 2017-18 to FY 2019-20 for Open Access charges &amp; </w:t>
      </w:r>
      <w:r w:rsidR="78E78A83" w:rsidRPr="00E75235">
        <w:rPr>
          <w:rFonts w:asciiTheme="majorHAnsi" w:eastAsiaTheme="minorEastAsia" w:hAnsiTheme="majorHAnsi" w:cstheme="minorBidi"/>
          <w:color w:val="auto"/>
          <w:sz w:val="22"/>
          <w:szCs w:val="22"/>
        </w:rPr>
        <w:t>double deduction</w:t>
      </w:r>
      <w:r w:rsidR="5E0FCFB2" w:rsidRPr="00E75235">
        <w:rPr>
          <w:rFonts w:asciiTheme="majorHAnsi" w:eastAsiaTheme="minorEastAsia" w:hAnsiTheme="majorHAnsi" w:cstheme="minorBidi"/>
          <w:color w:val="auto"/>
          <w:sz w:val="22"/>
          <w:szCs w:val="22"/>
        </w:rPr>
        <w:t xml:space="preserve"> of open access charges for FY 2022-23 to </w:t>
      </w:r>
      <w:r w:rsidR="7A50048A" w:rsidRPr="00E75235">
        <w:rPr>
          <w:rFonts w:asciiTheme="majorHAnsi" w:eastAsiaTheme="minorEastAsia" w:hAnsiTheme="majorHAnsi" w:cstheme="minorBidi"/>
          <w:color w:val="auto"/>
          <w:sz w:val="22"/>
          <w:szCs w:val="22"/>
        </w:rPr>
        <w:t>the tune</w:t>
      </w:r>
      <w:r w:rsidR="5E0FCFB2" w:rsidRPr="00E75235">
        <w:rPr>
          <w:rFonts w:asciiTheme="majorHAnsi" w:eastAsiaTheme="minorEastAsia" w:hAnsiTheme="majorHAnsi" w:cstheme="minorBidi"/>
          <w:color w:val="auto"/>
          <w:sz w:val="22"/>
          <w:szCs w:val="22"/>
        </w:rPr>
        <w:t xml:space="preserve"> of 40.92 crores.</w:t>
      </w:r>
    </w:p>
    <w:p w14:paraId="1B78CF0A" w14:textId="3741AE26" w:rsidR="4884DC3B" w:rsidRPr="00E75235" w:rsidRDefault="4884DC3B" w:rsidP="00987375">
      <w:pPr>
        <w:pStyle w:val="ListParagraph"/>
        <w:widowControl w:val="0"/>
        <w:numPr>
          <w:ilvl w:val="0"/>
          <w:numId w:val="1"/>
        </w:numPr>
        <w:spacing w:before="120" w:after="120" w:line="300" w:lineRule="auto"/>
        <w:ind w:left="57" w:right="57" w:hanging="720"/>
        <w:contextualSpacing w:val="0"/>
        <w:jc w:val="both"/>
        <w:rPr>
          <w:rFonts w:asciiTheme="majorHAnsi" w:eastAsiaTheme="minorEastAsia" w:hAnsiTheme="majorHAnsi" w:cstheme="minorBidi"/>
          <w:color w:val="auto"/>
          <w:sz w:val="22"/>
          <w:szCs w:val="22"/>
        </w:rPr>
      </w:pPr>
      <w:r w:rsidRPr="00E75235">
        <w:rPr>
          <w:rFonts w:asciiTheme="majorHAnsi" w:eastAsiaTheme="minorEastAsia" w:hAnsiTheme="majorHAnsi" w:cstheme="minorBidi"/>
          <w:color w:val="auto"/>
          <w:sz w:val="22"/>
          <w:szCs w:val="22"/>
        </w:rPr>
        <w:t>Disallowed the Legal Charges and Consultancy fees</w:t>
      </w:r>
      <w:r w:rsidR="4E4FF45B" w:rsidRPr="00E75235">
        <w:rPr>
          <w:rFonts w:asciiTheme="majorHAnsi" w:eastAsiaTheme="minorEastAsia" w:hAnsiTheme="majorHAnsi" w:cstheme="minorBidi"/>
          <w:color w:val="auto"/>
          <w:sz w:val="22"/>
          <w:szCs w:val="22"/>
        </w:rPr>
        <w:t xml:space="preserve"> </w:t>
      </w:r>
      <w:r w:rsidR="59CDC75E" w:rsidRPr="00E75235">
        <w:rPr>
          <w:rFonts w:asciiTheme="majorHAnsi" w:eastAsiaTheme="minorEastAsia" w:hAnsiTheme="majorHAnsi" w:cstheme="minorBidi"/>
          <w:color w:val="auto"/>
          <w:sz w:val="22"/>
          <w:szCs w:val="22"/>
        </w:rPr>
        <w:t xml:space="preserve">for the period of FY 2024-25 &amp; FY 2025-26. </w:t>
      </w:r>
    </w:p>
    <w:p w14:paraId="5260BF05" w14:textId="0CB5E260" w:rsidR="29326B6A" w:rsidRPr="00E75235" w:rsidRDefault="29326B6A" w:rsidP="00987375">
      <w:pPr>
        <w:pStyle w:val="ListParagraph"/>
        <w:widowControl w:val="0"/>
        <w:numPr>
          <w:ilvl w:val="0"/>
          <w:numId w:val="1"/>
        </w:numPr>
        <w:spacing w:before="120" w:after="120" w:line="300" w:lineRule="auto"/>
        <w:ind w:left="57" w:right="57" w:hanging="720"/>
        <w:contextualSpacing w:val="0"/>
        <w:jc w:val="both"/>
        <w:rPr>
          <w:rFonts w:asciiTheme="majorHAnsi" w:eastAsiaTheme="minorEastAsia" w:hAnsiTheme="majorHAnsi" w:cstheme="minorBidi"/>
          <w:color w:val="auto"/>
          <w:sz w:val="22"/>
          <w:szCs w:val="22"/>
        </w:rPr>
      </w:pPr>
      <w:r w:rsidRPr="00E75235">
        <w:rPr>
          <w:rFonts w:asciiTheme="majorHAnsi" w:eastAsiaTheme="minorEastAsia" w:hAnsiTheme="majorHAnsi" w:cstheme="minorBidi"/>
          <w:color w:val="auto"/>
          <w:sz w:val="22"/>
          <w:szCs w:val="22"/>
        </w:rPr>
        <w:t>Arbitrary disallowed the rebate on sale of power for FY 2023-24 to FY 2025-26</w:t>
      </w:r>
      <w:r w:rsidR="00A47102" w:rsidRPr="00E75235">
        <w:rPr>
          <w:rFonts w:asciiTheme="majorHAnsi" w:eastAsiaTheme="minorEastAsia" w:hAnsiTheme="majorHAnsi" w:cstheme="minorBidi"/>
          <w:color w:val="auto"/>
          <w:sz w:val="22"/>
          <w:szCs w:val="22"/>
        </w:rPr>
        <w:t>.</w:t>
      </w:r>
      <w:r w:rsidRPr="00E75235">
        <w:rPr>
          <w:rFonts w:asciiTheme="majorHAnsi" w:eastAsiaTheme="minorEastAsia" w:hAnsiTheme="majorHAnsi" w:cstheme="minorBidi"/>
          <w:color w:val="auto"/>
          <w:sz w:val="22"/>
          <w:szCs w:val="22"/>
        </w:rPr>
        <w:t xml:space="preserve"> </w:t>
      </w:r>
    </w:p>
    <w:p w14:paraId="1C706CAA" w14:textId="77777777" w:rsidR="00B17080" w:rsidRPr="00E75235" w:rsidRDefault="00B17080" w:rsidP="00987375">
      <w:pPr>
        <w:pStyle w:val="Heading1"/>
        <w:keepNext w:val="0"/>
        <w:keepLines w:val="0"/>
        <w:widowControl w:val="0"/>
        <w:spacing w:before="120" w:after="120" w:line="300" w:lineRule="auto"/>
        <w:ind w:left="57" w:right="57"/>
        <w:rPr>
          <w:rFonts w:cs="Arial"/>
          <w:b/>
          <w:bCs/>
          <w:color w:val="auto"/>
          <w:sz w:val="22"/>
          <w:szCs w:val="22"/>
          <w:u w:val="single"/>
        </w:rPr>
      </w:pPr>
    </w:p>
    <w:p w14:paraId="5D164970" w14:textId="3A4ED27C" w:rsidR="00351AB0" w:rsidRPr="00E75235" w:rsidRDefault="00351AB0" w:rsidP="00987375">
      <w:pPr>
        <w:pStyle w:val="Heading1"/>
        <w:keepNext w:val="0"/>
        <w:keepLines w:val="0"/>
        <w:widowControl w:val="0"/>
        <w:spacing w:before="120" w:after="120" w:line="300" w:lineRule="auto"/>
        <w:ind w:left="57" w:right="57"/>
        <w:rPr>
          <w:rFonts w:cs="Arial"/>
          <w:b/>
          <w:bCs/>
          <w:color w:val="auto"/>
          <w:sz w:val="22"/>
          <w:szCs w:val="22"/>
          <w:u w:val="single"/>
        </w:rPr>
      </w:pPr>
      <w:r w:rsidRPr="00E75235">
        <w:rPr>
          <w:rFonts w:cs="Arial"/>
          <w:b/>
          <w:bCs/>
          <w:color w:val="auto"/>
          <w:sz w:val="22"/>
          <w:szCs w:val="22"/>
          <w:u w:val="single"/>
        </w:rPr>
        <w:t xml:space="preserve">TRUE-UP PETITION FOR FY </w:t>
      </w:r>
      <w:r w:rsidR="00A83ED3" w:rsidRPr="00E75235">
        <w:rPr>
          <w:rFonts w:cs="Arial"/>
          <w:b/>
          <w:bCs/>
          <w:color w:val="auto"/>
          <w:sz w:val="22"/>
          <w:szCs w:val="22"/>
          <w:u w:val="single"/>
        </w:rPr>
        <w:t>2024-25</w:t>
      </w:r>
      <w:r w:rsidR="00777131" w:rsidRPr="00E75235">
        <w:rPr>
          <w:rFonts w:cs="Arial"/>
          <w:b/>
          <w:bCs/>
          <w:color w:val="auto"/>
          <w:sz w:val="22"/>
          <w:szCs w:val="22"/>
          <w:u w:val="single"/>
        </w:rPr>
        <w:t>:</w:t>
      </w:r>
      <w:r w:rsidRPr="00E75235">
        <w:rPr>
          <w:rFonts w:cs="Arial"/>
          <w:b/>
          <w:bCs/>
          <w:color w:val="auto"/>
          <w:sz w:val="22"/>
          <w:szCs w:val="22"/>
          <w:u w:val="single"/>
        </w:rPr>
        <w:t xml:space="preserve"> </w:t>
      </w:r>
    </w:p>
    <w:p w14:paraId="5C7A9608" w14:textId="05939F56" w:rsidR="00351AB0" w:rsidRPr="00E75235" w:rsidRDefault="00351AB0" w:rsidP="00987375">
      <w:pPr>
        <w:pStyle w:val="Heading2"/>
        <w:keepNext w:val="0"/>
        <w:keepLines w:val="0"/>
        <w:widowControl w:val="0"/>
        <w:numPr>
          <w:ilvl w:val="0"/>
          <w:numId w:val="3"/>
        </w:numPr>
        <w:tabs>
          <w:tab w:val="clear" w:pos="12166"/>
        </w:tabs>
        <w:spacing w:before="120" w:after="120" w:line="300" w:lineRule="auto"/>
        <w:ind w:left="57" w:right="57" w:hanging="708"/>
        <w:jc w:val="both"/>
        <w:rPr>
          <w:rFonts w:cs="Arial"/>
          <w:color w:val="auto"/>
          <w:sz w:val="22"/>
          <w:szCs w:val="22"/>
        </w:rPr>
      </w:pPr>
      <w:r w:rsidRPr="00E75235">
        <w:rPr>
          <w:rFonts w:cs="Arial"/>
          <w:color w:val="auto"/>
          <w:sz w:val="22"/>
          <w:szCs w:val="22"/>
        </w:rPr>
        <w:t xml:space="preserve">DVC respectfully submits that the following have been considered as input costs in the current petition while computing the </w:t>
      </w:r>
      <w:r w:rsidR="00FB4E89" w:rsidRPr="00E75235">
        <w:rPr>
          <w:rFonts w:cs="Arial"/>
          <w:color w:val="auto"/>
          <w:sz w:val="22"/>
          <w:szCs w:val="22"/>
        </w:rPr>
        <w:t>ARR</w:t>
      </w:r>
      <w:r w:rsidRPr="00E75235">
        <w:rPr>
          <w:rFonts w:cs="Arial"/>
          <w:color w:val="auto"/>
          <w:sz w:val="22"/>
          <w:szCs w:val="22"/>
        </w:rPr>
        <w:t xml:space="preserve"> for distribution and retail supply of electricity by DVC in Jharkhand </w:t>
      </w:r>
      <w:r w:rsidR="00493934" w:rsidRPr="00E75235">
        <w:rPr>
          <w:rFonts w:cs="Arial"/>
          <w:color w:val="auto"/>
          <w:sz w:val="22"/>
          <w:szCs w:val="22"/>
        </w:rPr>
        <w:t xml:space="preserve">at actuals </w:t>
      </w:r>
      <w:r w:rsidRPr="00E75235">
        <w:rPr>
          <w:rFonts w:cs="Arial"/>
          <w:color w:val="auto"/>
          <w:sz w:val="22"/>
          <w:szCs w:val="22"/>
        </w:rPr>
        <w:t xml:space="preserve">for FY </w:t>
      </w:r>
      <w:r w:rsidR="000656F3" w:rsidRPr="00E75235">
        <w:rPr>
          <w:rFonts w:cs="Arial"/>
          <w:color w:val="auto"/>
          <w:sz w:val="22"/>
          <w:szCs w:val="22"/>
        </w:rPr>
        <w:t>2024-25</w:t>
      </w:r>
      <w:r w:rsidRPr="00E75235">
        <w:rPr>
          <w:rFonts w:cs="Arial"/>
          <w:color w:val="auto"/>
          <w:sz w:val="22"/>
          <w:szCs w:val="22"/>
        </w:rPr>
        <w:t>:</w:t>
      </w:r>
    </w:p>
    <w:p w14:paraId="65DAA172" w14:textId="53C4AA34" w:rsidR="00351AB0" w:rsidRPr="00E75235" w:rsidRDefault="00351AB0" w:rsidP="00987375">
      <w:pPr>
        <w:pStyle w:val="ListParagraph"/>
        <w:widowControl w:val="0"/>
        <w:numPr>
          <w:ilvl w:val="1"/>
          <w:numId w:val="3"/>
        </w:numPr>
        <w:tabs>
          <w:tab w:val="clear" w:pos="6284"/>
        </w:tabs>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Cost of DVC’s own</w:t>
      </w:r>
      <w:r w:rsidR="009772F6" w:rsidRPr="00E75235">
        <w:rPr>
          <w:rFonts w:asciiTheme="majorHAnsi" w:hAnsiTheme="majorHAnsi" w:cs="Arial"/>
          <w:color w:val="auto"/>
          <w:sz w:val="22"/>
          <w:szCs w:val="22"/>
        </w:rPr>
        <w:t xml:space="preserve"> </w:t>
      </w:r>
      <w:r w:rsidR="00757EA2" w:rsidRPr="00E75235">
        <w:rPr>
          <w:rFonts w:asciiTheme="majorHAnsi" w:hAnsiTheme="majorHAnsi" w:cs="Arial"/>
          <w:color w:val="auto"/>
          <w:sz w:val="22"/>
          <w:szCs w:val="22"/>
        </w:rPr>
        <w:t xml:space="preserve">thermal and hydro </w:t>
      </w:r>
      <w:r w:rsidR="00EE4B07" w:rsidRPr="00E75235">
        <w:rPr>
          <w:rFonts w:asciiTheme="majorHAnsi" w:hAnsiTheme="majorHAnsi" w:cs="Arial"/>
          <w:color w:val="auto"/>
          <w:sz w:val="22"/>
          <w:szCs w:val="22"/>
        </w:rPr>
        <w:t xml:space="preserve">generation </w:t>
      </w:r>
      <w:r w:rsidRPr="00E75235">
        <w:rPr>
          <w:rFonts w:asciiTheme="majorHAnsi" w:hAnsiTheme="majorHAnsi" w:cs="Arial"/>
          <w:color w:val="auto"/>
          <w:sz w:val="22"/>
          <w:szCs w:val="22"/>
        </w:rPr>
        <w:t>based on the A</w:t>
      </w:r>
      <w:r w:rsidR="00EE4B07" w:rsidRPr="00E75235">
        <w:rPr>
          <w:rFonts w:asciiTheme="majorHAnsi" w:hAnsiTheme="majorHAnsi" w:cs="Arial"/>
          <w:color w:val="auto"/>
          <w:sz w:val="22"/>
          <w:szCs w:val="22"/>
        </w:rPr>
        <w:t xml:space="preserve">nnual </w:t>
      </w:r>
      <w:r w:rsidRPr="00E75235">
        <w:rPr>
          <w:rFonts w:asciiTheme="majorHAnsi" w:hAnsiTheme="majorHAnsi" w:cs="Arial"/>
          <w:color w:val="auto"/>
          <w:sz w:val="22"/>
          <w:szCs w:val="22"/>
        </w:rPr>
        <w:t>F</w:t>
      </w:r>
      <w:r w:rsidR="00EE4B07" w:rsidRPr="00E75235">
        <w:rPr>
          <w:rFonts w:asciiTheme="majorHAnsi" w:hAnsiTheme="majorHAnsi" w:cs="Arial"/>
          <w:color w:val="auto"/>
          <w:sz w:val="22"/>
          <w:szCs w:val="22"/>
        </w:rPr>
        <w:t xml:space="preserve">ixed </w:t>
      </w:r>
      <w:r w:rsidRPr="00E75235">
        <w:rPr>
          <w:rFonts w:asciiTheme="majorHAnsi" w:hAnsiTheme="majorHAnsi" w:cs="Arial"/>
          <w:color w:val="auto"/>
          <w:sz w:val="22"/>
          <w:szCs w:val="22"/>
        </w:rPr>
        <w:t>C</w:t>
      </w:r>
      <w:r w:rsidR="00EE4B07" w:rsidRPr="00E75235">
        <w:rPr>
          <w:rFonts w:asciiTheme="majorHAnsi" w:hAnsiTheme="majorHAnsi" w:cs="Arial"/>
          <w:color w:val="auto"/>
          <w:sz w:val="22"/>
          <w:szCs w:val="22"/>
        </w:rPr>
        <w:t>harges</w:t>
      </w:r>
      <w:r w:rsidR="00257AB6" w:rsidRPr="00E75235">
        <w:rPr>
          <w:rFonts w:asciiTheme="majorHAnsi" w:hAnsiTheme="majorHAnsi" w:cs="Arial"/>
          <w:color w:val="auto"/>
          <w:sz w:val="22"/>
          <w:szCs w:val="22"/>
        </w:rPr>
        <w:t xml:space="preserve"> (AFCs)</w:t>
      </w:r>
      <w:r w:rsidRPr="00E75235">
        <w:rPr>
          <w:rFonts w:asciiTheme="majorHAnsi" w:hAnsiTheme="majorHAnsi" w:cs="Arial"/>
          <w:color w:val="auto"/>
          <w:sz w:val="22"/>
          <w:szCs w:val="22"/>
        </w:rPr>
        <w:t xml:space="preserve"> </w:t>
      </w:r>
      <w:r w:rsidR="00EE4B07" w:rsidRPr="00E75235">
        <w:rPr>
          <w:rFonts w:asciiTheme="majorHAnsi" w:hAnsiTheme="majorHAnsi" w:cs="Arial"/>
          <w:color w:val="auto"/>
          <w:sz w:val="22"/>
          <w:szCs w:val="22"/>
        </w:rPr>
        <w:t xml:space="preserve">for FY 2023-24 </w:t>
      </w:r>
      <w:r w:rsidR="005515FD" w:rsidRPr="00E75235">
        <w:rPr>
          <w:rFonts w:asciiTheme="majorHAnsi" w:hAnsiTheme="majorHAnsi" w:cs="Arial"/>
          <w:color w:val="auto"/>
          <w:sz w:val="22"/>
          <w:szCs w:val="22"/>
        </w:rPr>
        <w:t xml:space="preserve">as tariff orders for 2024–2029 are yet to be issued, costs are considered based on the latest available CERC-approved tariffs </w:t>
      </w:r>
      <w:r w:rsidRPr="00E75235">
        <w:rPr>
          <w:rFonts w:asciiTheme="majorHAnsi" w:hAnsiTheme="majorHAnsi" w:cs="Arial"/>
          <w:color w:val="auto"/>
          <w:sz w:val="22"/>
          <w:szCs w:val="22"/>
        </w:rPr>
        <w:t xml:space="preserve">for all the Generating stations and T&amp;D system (Existing </w:t>
      </w:r>
      <w:r w:rsidR="0082403E" w:rsidRPr="00E75235">
        <w:rPr>
          <w:rFonts w:asciiTheme="majorHAnsi" w:hAnsiTheme="majorHAnsi" w:cs="Arial"/>
          <w:color w:val="auto"/>
          <w:sz w:val="22"/>
          <w:szCs w:val="22"/>
        </w:rPr>
        <w:t xml:space="preserve">T&amp;D </w:t>
      </w:r>
      <w:r w:rsidRPr="00E75235">
        <w:rPr>
          <w:rFonts w:asciiTheme="majorHAnsi" w:hAnsiTheme="majorHAnsi" w:cs="Arial"/>
          <w:color w:val="auto"/>
          <w:sz w:val="22"/>
          <w:szCs w:val="22"/>
        </w:rPr>
        <w:t>system and New Elements</w:t>
      </w:r>
      <w:r w:rsidR="0082403E" w:rsidRPr="00E75235">
        <w:rPr>
          <w:rFonts w:asciiTheme="majorHAnsi" w:hAnsiTheme="majorHAnsi" w:cs="Arial"/>
          <w:color w:val="auto"/>
          <w:sz w:val="22"/>
          <w:szCs w:val="22"/>
        </w:rPr>
        <w:t xml:space="preserve"> added thereafter</w:t>
      </w:r>
      <w:r w:rsidRPr="00E75235">
        <w:rPr>
          <w:rFonts w:asciiTheme="majorHAnsi" w:hAnsiTheme="majorHAnsi" w:cs="Arial"/>
          <w:color w:val="auto"/>
          <w:sz w:val="22"/>
          <w:szCs w:val="22"/>
        </w:rPr>
        <w:t xml:space="preserve">) for the period 2019-24 by the Hon’ble CERC, and the actual energy charge </w:t>
      </w:r>
      <w:r w:rsidR="009772F6" w:rsidRPr="00E75235">
        <w:rPr>
          <w:rFonts w:asciiTheme="majorHAnsi" w:hAnsiTheme="majorHAnsi" w:cs="Arial"/>
          <w:color w:val="auto"/>
          <w:sz w:val="22"/>
          <w:szCs w:val="22"/>
        </w:rPr>
        <w:t>computed</w:t>
      </w:r>
      <w:r w:rsidR="00257AB6" w:rsidRPr="00E75235">
        <w:rPr>
          <w:rFonts w:asciiTheme="majorHAnsi" w:hAnsiTheme="majorHAnsi" w:cs="Arial"/>
          <w:color w:val="auto"/>
          <w:sz w:val="22"/>
          <w:szCs w:val="22"/>
        </w:rPr>
        <w:t xml:space="preserve"> based on the actual Energy Charge R</w:t>
      </w:r>
      <w:r w:rsidRPr="00E75235">
        <w:rPr>
          <w:rFonts w:asciiTheme="majorHAnsi" w:hAnsiTheme="majorHAnsi" w:cs="Arial"/>
          <w:color w:val="auto"/>
          <w:sz w:val="22"/>
          <w:szCs w:val="22"/>
        </w:rPr>
        <w:t xml:space="preserve">ates </w:t>
      </w:r>
      <w:r w:rsidR="00257AB6" w:rsidRPr="00E75235">
        <w:rPr>
          <w:rFonts w:asciiTheme="majorHAnsi" w:hAnsiTheme="majorHAnsi" w:cs="Arial"/>
          <w:color w:val="auto"/>
          <w:sz w:val="22"/>
          <w:szCs w:val="22"/>
        </w:rPr>
        <w:t xml:space="preserve">(ECRs) </w:t>
      </w:r>
      <w:r w:rsidR="00757EA2" w:rsidRPr="00E75235">
        <w:rPr>
          <w:rFonts w:asciiTheme="majorHAnsi" w:hAnsiTheme="majorHAnsi" w:cs="Arial"/>
          <w:color w:val="auto"/>
          <w:sz w:val="22"/>
          <w:szCs w:val="22"/>
        </w:rPr>
        <w:t xml:space="preserve">for thermal generating stations </w:t>
      </w:r>
      <w:r w:rsidR="00257AB6" w:rsidRPr="00E75235">
        <w:rPr>
          <w:rFonts w:asciiTheme="majorHAnsi" w:hAnsiTheme="majorHAnsi" w:cs="Arial"/>
          <w:color w:val="auto"/>
          <w:sz w:val="22"/>
          <w:szCs w:val="22"/>
        </w:rPr>
        <w:t xml:space="preserve">on monthly basis for FY </w:t>
      </w:r>
      <w:r w:rsidR="008778D1" w:rsidRPr="00E75235">
        <w:rPr>
          <w:rFonts w:asciiTheme="majorHAnsi" w:hAnsiTheme="majorHAnsi" w:cs="Arial"/>
          <w:color w:val="auto"/>
          <w:sz w:val="22"/>
          <w:szCs w:val="22"/>
        </w:rPr>
        <w:t>2024-25</w:t>
      </w:r>
      <w:r w:rsidR="00257AB6" w:rsidRPr="00E75235">
        <w:rPr>
          <w:rFonts w:asciiTheme="majorHAnsi" w:hAnsiTheme="majorHAnsi" w:cs="Arial"/>
          <w:color w:val="auto"/>
          <w:sz w:val="22"/>
          <w:szCs w:val="22"/>
        </w:rPr>
        <w:t xml:space="preserve"> </w:t>
      </w:r>
      <w:r w:rsidR="00EE4B07" w:rsidRPr="00E75235">
        <w:rPr>
          <w:rFonts w:asciiTheme="majorHAnsi" w:hAnsiTheme="majorHAnsi" w:cs="Arial"/>
          <w:color w:val="auto"/>
          <w:sz w:val="22"/>
          <w:szCs w:val="22"/>
        </w:rPr>
        <w:t xml:space="preserve">computed as per the CERC Regulations and </w:t>
      </w:r>
      <w:r w:rsidRPr="00E75235">
        <w:rPr>
          <w:rFonts w:asciiTheme="majorHAnsi" w:hAnsiTheme="majorHAnsi" w:cs="Arial"/>
          <w:color w:val="auto"/>
          <w:sz w:val="22"/>
          <w:szCs w:val="22"/>
        </w:rPr>
        <w:t>audited by Charted Accountant (CA firm);</w:t>
      </w:r>
    </w:p>
    <w:p w14:paraId="0F708BE0" w14:textId="514C6A3C" w:rsidR="00351AB0" w:rsidRPr="00E75235" w:rsidRDefault="00351AB0" w:rsidP="00987375">
      <w:pPr>
        <w:pStyle w:val="ListParagraph"/>
        <w:widowControl w:val="0"/>
        <w:numPr>
          <w:ilvl w:val="1"/>
          <w:numId w:val="3"/>
        </w:numPr>
        <w:tabs>
          <w:tab w:val="clear" w:pos="6284"/>
        </w:tabs>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Cost of own solar power generated at MTPS, KTPS (25KWp, </w:t>
      </w:r>
      <w:proofErr w:type="gramStart"/>
      <w:r w:rsidRPr="00E75235">
        <w:rPr>
          <w:rFonts w:asciiTheme="majorHAnsi" w:hAnsiTheme="majorHAnsi" w:cs="Arial"/>
          <w:color w:val="auto"/>
          <w:sz w:val="22"/>
          <w:szCs w:val="22"/>
        </w:rPr>
        <w:t>Rooftop  Solar</w:t>
      </w:r>
      <w:proofErr w:type="gramEnd"/>
      <w:r w:rsidRPr="00E75235">
        <w:rPr>
          <w:rFonts w:asciiTheme="majorHAnsi" w:hAnsiTheme="majorHAnsi" w:cs="Arial"/>
          <w:color w:val="auto"/>
          <w:sz w:val="22"/>
          <w:szCs w:val="22"/>
        </w:rPr>
        <w:t xml:space="preserve"> PV each)</w:t>
      </w:r>
      <w:r w:rsidR="002E20E2" w:rsidRPr="00E75235">
        <w:rPr>
          <w:rFonts w:asciiTheme="majorHAnsi" w:hAnsiTheme="majorHAnsi" w:cs="Arial"/>
          <w:color w:val="auto"/>
          <w:sz w:val="22"/>
          <w:szCs w:val="22"/>
        </w:rPr>
        <w:t>,</w:t>
      </w:r>
      <w:r w:rsidR="001602EA" w:rsidRPr="00E75235">
        <w:rPr>
          <w:rFonts w:asciiTheme="majorHAnsi" w:hAnsiTheme="majorHAnsi" w:cs="Arial"/>
          <w:color w:val="auto"/>
          <w:sz w:val="22"/>
          <w:szCs w:val="22"/>
        </w:rPr>
        <w:t xml:space="preserve"> </w:t>
      </w:r>
      <w:r w:rsidRPr="00E75235">
        <w:rPr>
          <w:rFonts w:asciiTheme="majorHAnsi" w:hAnsiTheme="majorHAnsi" w:cs="Arial"/>
          <w:color w:val="auto"/>
          <w:sz w:val="22"/>
          <w:szCs w:val="22"/>
        </w:rPr>
        <w:t>Ground mounted Solar plant at KTPS</w:t>
      </w:r>
      <w:r w:rsidR="001432F4" w:rsidRPr="00E75235">
        <w:rPr>
          <w:rFonts w:asciiTheme="majorHAnsi" w:hAnsiTheme="majorHAnsi" w:cs="Arial"/>
          <w:color w:val="auto"/>
          <w:sz w:val="22"/>
          <w:szCs w:val="22"/>
        </w:rPr>
        <w:t xml:space="preserve"> having </w:t>
      </w:r>
      <w:r w:rsidR="00F77BC8" w:rsidRPr="00E75235">
        <w:rPr>
          <w:rFonts w:asciiTheme="majorHAnsi" w:hAnsiTheme="majorHAnsi" w:cs="Arial"/>
          <w:color w:val="auto"/>
          <w:sz w:val="22"/>
          <w:szCs w:val="22"/>
        </w:rPr>
        <w:t xml:space="preserve">an </w:t>
      </w:r>
      <w:r w:rsidR="001432F4" w:rsidRPr="00E75235">
        <w:rPr>
          <w:rFonts w:asciiTheme="majorHAnsi" w:hAnsiTheme="majorHAnsi" w:cs="Arial"/>
          <w:color w:val="auto"/>
          <w:sz w:val="22"/>
          <w:szCs w:val="22"/>
        </w:rPr>
        <w:t>installed capacity of 10 MWp</w:t>
      </w:r>
      <w:r w:rsidR="001602EA" w:rsidRPr="00E75235">
        <w:rPr>
          <w:rFonts w:asciiTheme="majorHAnsi" w:hAnsiTheme="majorHAnsi" w:cs="Arial"/>
          <w:color w:val="auto"/>
          <w:sz w:val="22"/>
          <w:szCs w:val="22"/>
        </w:rPr>
        <w:t xml:space="preserve"> &amp; </w:t>
      </w:r>
      <w:r w:rsidR="00BF5B50" w:rsidRPr="00E75235">
        <w:rPr>
          <w:rFonts w:asciiTheme="majorHAnsi" w:hAnsiTheme="majorHAnsi" w:cs="Arial"/>
          <w:color w:val="auto"/>
          <w:sz w:val="22"/>
          <w:szCs w:val="22"/>
        </w:rPr>
        <w:t xml:space="preserve">Ground mounted Solar plant at </w:t>
      </w:r>
      <w:proofErr w:type="spellStart"/>
      <w:r w:rsidR="001602EA" w:rsidRPr="00E75235">
        <w:rPr>
          <w:rFonts w:asciiTheme="majorHAnsi" w:hAnsiTheme="majorHAnsi" w:cs="Arial"/>
          <w:color w:val="auto"/>
          <w:sz w:val="22"/>
          <w:szCs w:val="22"/>
        </w:rPr>
        <w:t>Panchet</w:t>
      </w:r>
      <w:proofErr w:type="spellEnd"/>
      <w:r w:rsidR="00BF5B50" w:rsidRPr="00E75235">
        <w:rPr>
          <w:rFonts w:asciiTheme="majorHAnsi" w:hAnsiTheme="majorHAnsi" w:cs="Arial"/>
          <w:color w:val="auto"/>
          <w:sz w:val="22"/>
          <w:szCs w:val="22"/>
        </w:rPr>
        <w:t xml:space="preserve"> having</w:t>
      </w:r>
      <w:r w:rsidR="00F77BC8" w:rsidRPr="00E75235">
        <w:rPr>
          <w:rFonts w:asciiTheme="majorHAnsi" w:hAnsiTheme="majorHAnsi" w:cs="Arial"/>
          <w:color w:val="auto"/>
          <w:sz w:val="22"/>
          <w:szCs w:val="22"/>
        </w:rPr>
        <w:t xml:space="preserve"> an</w:t>
      </w:r>
      <w:r w:rsidR="00BF5B50" w:rsidRPr="00E75235">
        <w:rPr>
          <w:rFonts w:asciiTheme="majorHAnsi" w:hAnsiTheme="majorHAnsi" w:cs="Arial"/>
          <w:color w:val="auto"/>
          <w:sz w:val="22"/>
          <w:szCs w:val="22"/>
        </w:rPr>
        <w:t xml:space="preserve"> installed capacity of </w:t>
      </w:r>
      <w:r w:rsidR="00F77BC8" w:rsidRPr="00E75235">
        <w:rPr>
          <w:rFonts w:asciiTheme="majorHAnsi" w:hAnsiTheme="majorHAnsi" w:cs="Arial"/>
          <w:color w:val="auto"/>
          <w:sz w:val="22"/>
          <w:szCs w:val="22"/>
        </w:rPr>
        <w:t>10.4 MWp each</w:t>
      </w:r>
      <w:r w:rsidR="00D93B8D" w:rsidRPr="00E75235">
        <w:rPr>
          <w:rFonts w:asciiTheme="majorHAnsi" w:hAnsiTheme="majorHAnsi" w:cs="Arial"/>
          <w:color w:val="auto"/>
          <w:sz w:val="22"/>
          <w:szCs w:val="22"/>
        </w:rPr>
        <w:t xml:space="preserve">. Additionally, a 7.8 MWp floating solar PV plant commissioned at KTPS </w:t>
      </w:r>
      <w:r w:rsidR="00F71585" w:rsidRPr="00E75235">
        <w:rPr>
          <w:rFonts w:asciiTheme="majorHAnsi" w:hAnsiTheme="majorHAnsi" w:cs="Arial"/>
          <w:color w:val="auto"/>
          <w:sz w:val="22"/>
          <w:szCs w:val="22"/>
        </w:rPr>
        <w:t>which</w:t>
      </w:r>
      <w:r w:rsidR="00D93B8D" w:rsidRPr="00E75235">
        <w:rPr>
          <w:rFonts w:asciiTheme="majorHAnsi" w:hAnsiTheme="majorHAnsi" w:cs="Arial"/>
          <w:color w:val="auto"/>
          <w:sz w:val="22"/>
          <w:szCs w:val="22"/>
        </w:rPr>
        <w:t xml:space="preserve"> started generati</w:t>
      </w:r>
      <w:r w:rsidR="00F71585" w:rsidRPr="00E75235">
        <w:rPr>
          <w:rFonts w:asciiTheme="majorHAnsi" w:hAnsiTheme="majorHAnsi" w:cs="Arial"/>
          <w:color w:val="auto"/>
          <w:sz w:val="22"/>
          <w:szCs w:val="22"/>
        </w:rPr>
        <w:t xml:space="preserve">on </w:t>
      </w:r>
      <w:r w:rsidR="00D93B8D" w:rsidRPr="00E75235">
        <w:rPr>
          <w:rFonts w:asciiTheme="majorHAnsi" w:hAnsiTheme="majorHAnsi" w:cs="Arial"/>
          <w:color w:val="auto"/>
          <w:sz w:val="22"/>
          <w:szCs w:val="22"/>
        </w:rPr>
        <w:t xml:space="preserve">from March </w:t>
      </w:r>
      <w:proofErr w:type="gramStart"/>
      <w:r w:rsidR="00D93B8D" w:rsidRPr="00E75235">
        <w:rPr>
          <w:rFonts w:asciiTheme="majorHAnsi" w:hAnsiTheme="majorHAnsi" w:cs="Arial"/>
          <w:color w:val="auto"/>
          <w:sz w:val="22"/>
          <w:szCs w:val="22"/>
        </w:rPr>
        <w:t>2025</w:t>
      </w:r>
      <w:r w:rsidRPr="00E75235">
        <w:rPr>
          <w:rFonts w:asciiTheme="majorHAnsi" w:hAnsiTheme="majorHAnsi" w:cs="Arial"/>
          <w:color w:val="auto"/>
          <w:sz w:val="22"/>
          <w:szCs w:val="22"/>
        </w:rPr>
        <w:t>;</w:t>
      </w:r>
      <w:proofErr w:type="gramEnd"/>
      <w:r w:rsidRPr="00E75235">
        <w:rPr>
          <w:rFonts w:asciiTheme="majorHAnsi" w:hAnsiTheme="majorHAnsi" w:cs="Arial"/>
          <w:color w:val="auto"/>
          <w:sz w:val="22"/>
          <w:szCs w:val="22"/>
        </w:rPr>
        <w:t xml:space="preserve"> </w:t>
      </w:r>
    </w:p>
    <w:p w14:paraId="6BB2D4B5" w14:textId="7184797B" w:rsidR="00351AB0" w:rsidRPr="00E75235" w:rsidRDefault="00351AB0" w:rsidP="00987375">
      <w:pPr>
        <w:pStyle w:val="ListParagraph"/>
        <w:widowControl w:val="0"/>
        <w:numPr>
          <w:ilvl w:val="1"/>
          <w:numId w:val="3"/>
        </w:numPr>
        <w:tabs>
          <w:tab w:val="clear" w:pos="6284"/>
        </w:tabs>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Power Purchase Cost incurred to procure electricity from Central Generation Stations (NTPC, NHPC</w:t>
      </w:r>
      <w:r w:rsidR="00FB63D3" w:rsidRPr="00E75235">
        <w:rPr>
          <w:rFonts w:asciiTheme="majorHAnsi" w:hAnsiTheme="majorHAnsi" w:cs="Arial"/>
          <w:color w:val="auto"/>
          <w:sz w:val="22"/>
          <w:szCs w:val="22"/>
        </w:rPr>
        <w:t>, KBUNL</w:t>
      </w:r>
      <w:r w:rsidRPr="00E75235">
        <w:rPr>
          <w:rFonts w:asciiTheme="majorHAnsi" w:hAnsiTheme="majorHAnsi" w:cs="Arial"/>
          <w:color w:val="auto"/>
          <w:sz w:val="22"/>
          <w:szCs w:val="22"/>
        </w:rPr>
        <w:t>) and other sources viz. PTC, MPL, Energy Exchange etc., and also to meet R</w:t>
      </w:r>
      <w:r w:rsidR="00FB63D3" w:rsidRPr="00E75235">
        <w:rPr>
          <w:rFonts w:asciiTheme="majorHAnsi" w:hAnsiTheme="majorHAnsi" w:cs="Arial"/>
          <w:color w:val="auto"/>
          <w:sz w:val="22"/>
          <w:szCs w:val="22"/>
        </w:rPr>
        <w:t xml:space="preserve">enewable </w:t>
      </w:r>
      <w:r w:rsidRPr="00E75235">
        <w:rPr>
          <w:rFonts w:asciiTheme="majorHAnsi" w:hAnsiTheme="majorHAnsi" w:cs="Arial"/>
          <w:color w:val="auto"/>
          <w:sz w:val="22"/>
          <w:szCs w:val="22"/>
        </w:rPr>
        <w:t>P</w:t>
      </w:r>
      <w:r w:rsidR="00FB63D3" w:rsidRPr="00E75235">
        <w:rPr>
          <w:rFonts w:asciiTheme="majorHAnsi" w:hAnsiTheme="majorHAnsi" w:cs="Arial"/>
          <w:color w:val="auto"/>
          <w:sz w:val="22"/>
          <w:szCs w:val="22"/>
        </w:rPr>
        <w:t xml:space="preserve">urchase </w:t>
      </w:r>
      <w:r w:rsidRPr="00E75235">
        <w:rPr>
          <w:rFonts w:asciiTheme="majorHAnsi" w:hAnsiTheme="majorHAnsi" w:cs="Arial"/>
          <w:color w:val="auto"/>
          <w:sz w:val="22"/>
          <w:szCs w:val="22"/>
        </w:rPr>
        <w:t>O</w:t>
      </w:r>
      <w:r w:rsidR="00FB63D3" w:rsidRPr="00E75235">
        <w:rPr>
          <w:rFonts w:asciiTheme="majorHAnsi" w:hAnsiTheme="majorHAnsi" w:cs="Arial"/>
          <w:color w:val="auto"/>
          <w:sz w:val="22"/>
          <w:szCs w:val="22"/>
        </w:rPr>
        <w:t>bligation (RPO)</w:t>
      </w:r>
      <w:r w:rsidRPr="00E75235">
        <w:rPr>
          <w:rFonts w:asciiTheme="majorHAnsi" w:hAnsiTheme="majorHAnsi" w:cs="Arial"/>
          <w:color w:val="auto"/>
          <w:sz w:val="22"/>
          <w:szCs w:val="22"/>
        </w:rPr>
        <w:t xml:space="preserve"> through purchase of solar and non-solar power from NTPC, NVVNL, JEM, Green Power through Exchange and solar and no-solar REC, transmission charges actually incurred in relation to such purchase of power, POSOCO charges and ULDC charges including AMC charges for ULDC during FY </w:t>
      </w:r>
      <w:r w:rsidR="00447697" w:rsidRPr="00E75235">
        <w:rPr>
          <w:rFonts w:asciiTheme="majorHAnsi" w:hAnsiTheme="majorHAnsi" w:cs="Arial"/>
          <w:color w:val="auto"/>
          <w:sz w:val="22"/>
          <w:szCs w:val="22"/>
        </w:rPr>
        <w:t>2024-25</w:t>
      </w:r>
      <w:r w:rsidRPr="00E75235">
        <w:rPr>
          <w:rFonts w:asciiTheme="majorHAnsi" w:hAnsiTheme="majorHAnsi" w:cs="Arial"/>
          <w:color w:val="auto"/>
          <w:sz w:val="22"/>
          <w:szCs w:val="22"/>
        </w:rPr>
        <w:t>;</w:t>
      </w:r>
    </w:p>
    <w:p w14:paraId="469716C5" w14:textId="5DFF54FA" w:rsidR="00351AB0" w:rsidRPr="00E75235" w:rsidRDefault="00351AB0" w:rsidP="00987375">
      <w:pPr>
        <w:pStyle w:val="ListParagraph"/>
        <w:widowControl w:val="0"/>
        <w:numPr>
          <w:ilvl w:val="1"/>
          <w:numId w:val="3"/>
        </w:numPr>
        <w:tabs>
          <w:tab w:val="clear" w:pos="6284"/>
        </w:tabs>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Regulatory fees paid</w:t>
      </w:r>
      <w:r w:rsidR="009772F6" w:rsidRPr="00E75235">
        <w:rPr>
          <w:rFonts w:asciiTheme="majorHAnsi" w:hAnsiTheme="majorHAnsi" w:cs="Arial"/>
          <w:color w:val="auto"/>
          <w:sz w:val="22"/>
          <w:szCs w:val="22"/>
        </w:rPr>
        <w:t xml:space="preserve"> </w:t>
      </w:r>
      <w:r w:rsidRPr="00E75235">
        <w:rPr>
          <w:rFonts w:asciiTheme="majorHAnsi" w:hAnsiTheme="majorHAnsi" w:cs="Arial"/>
          <w:color w:val="auto"/>
          <w:sz w:val="22"/>
          <w:szCs w:val="22"/>
        </w:rPr>
        <w:t xml:space="preserve">to the Regulatory Commission(s), Publication expenses and other </w:t>
      </w:r>
      <w:proofErr w:type="gramStart"/>
      <w:r w:rsidRPr="00E75235">
        <w:rPr>
          <w:rFonts w:asciiTheme="majorHAnsi" w:hAnsiTheme="majorHAnsi" w:cs="Arial"/>
          <w:color w:val="auto"/>
          <w:sz w:val="22"/>
          <w:szCs w:val="22"/>
        </w:rPr>
        <w:t>charges;</w:t>
      </w:r>
      <w:proofErr w:type="gramEnd"/>
    </w:p>
    <w:p w14:paraId="2D515683" w14:textId="0C46CD61" w:rsidR="00351AB0" w:rsidRPr="00E75235" w:rsidRDefault="00351AB0" w:rsidP="00987375">
      <w:pPr>
        <w:pStyle w:val="ListParagraph"/>
        <w:widowControl w:val="0"/>
        <w:numPr>
          <w:ilvl w:val="1"/>
          <w:numId w:val="3"/>
        </w:numPr>
        <w:tabs>
          <w:tab w:val="clear" w:pos="6284"/>
        </w:tabs>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Non-Tariff Income (Delayed Payment Surcharge</w:t>
      </w:r>
      <w:r w:rsidR="007C2ED3" w:rsidRPr="00E75235">
        <w:rPr>
          <w:rFonts w:asciiTheme="majorHAnsi" w:hAnsiTheme="majorHAnsi" w:cs="Arial"/>
          <w:color w:val="auto"/>
          <w:sz w:val="22"/>
          <w:szCs w:val="22"/>
        </w:rPr>
        <w:t xml:space="preserve"> for distribution activity in Jharkhand</w:t>
      </w:r>
      <w:proofErr w:type="gramStart"/>
      <w:r w:rsidRPr="00E75235">
        <w:rPr>
          <w:rFonts w:asciiTheme="majorHAnsi" w:hAnsiTheme="majorHAnsi" w:cs="Arial"/>
          <w:color w:val="auto"/>
          <w:sz w:val="22"/>
          <w:szCs w:val="22"/>
        </w:rPr>
        <w:t>);</w:t>
      </w:r>
      <w:proofErr w:type="gramEnd"/>
    </w:p>
    <w:p w14:paraId="2470BC5A" w14:textId="77777777" w:rsidR="00351AB0" w:rsidRPr="00E75235" w:rsidRDefault="00351AB0" w:rsidP="00987375">
      <w:pPr>
        <w:pStyle w:val="ListParagraph"/>
        <w:widowControl w:val="0"/>
        <w:numPr>
          <w:ilvl w:val="1"/>
          <w:numId w:val="3"/>
        </w:numPr>
        <w:tabs>
          <w:tab w:val="clear" w:pos="6284"/>
        </w:tabs>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Interest </w:t>
      </w:r>
      <w:proofErr w:type="gramStart"/>
      <w:r w:rsidRPr="00E75235">
        <w:rPr>
          <w:rFonts w:asciiTheme="majorHAnsi" w:hAnsiTheme="majorHAnsi" w:cs="Arial"/>
          <w:color w:val="auto"/>
          <w:sz w:val="22"/>
          <w:szCs w:val="22"/>
        </w:rPr>
        <w:t>on</w:t>
      </w:r>
      <w:proofErr w:type="gramEnd"/>
      <w:r w:rsidRPr="00E75235">
        <w:rPr>
          <w:rFonts w:asciiTheme="majorHAnsi" w:hAnsiTheme="majorHAnsi" w:cs="Arial"/>
          <w:color w:val="auto"/>
          <w:sz w:val="22"/>
          <w:szCs w:val="22"/>
        </w:rPr>
        <w:t xml:space="preserve"> Temporary financial </w:t>
      </w:r>
      <w:proofErr w:type="gramStart"/>
      <w:r w:rsidRPr="00E75235">
        <w:rPr>
          <w:rFonts w:asciiTheme="majorHAnsi" w:hAnsiTheme="majorHAnsi" w:cs="Arial"/>
          <w:color w:val="auto"/>
          <w:sz w:val="22"/>
          <w:szCs w:val="22"/>
        </w:rPr>
        <w:t>Accommodation;</w:t>
      </w:r>
      <w:proofErr w:type="gramEnd"/>
    </w:p>
    <w:p w14:paraId="13F69D98" w14:textId="77777777" w:rsidR="00351AB0" w:rsidRPr="00E75235" w:rsidRDefault="00351AB0" w:rsidP="00987375">
      <w:pPr>
        <w:pStyle w:val="ListParagraph"/>
        <w:widowControl w:val="0"/>
        <w:numPr>
          <w:ilvl w:val="1"/>
          <w:numId w:val="3"/>
        </w:numPr>
        <w:tabs>
          <w:tab w:val="clear" w:pos="6284"/>
        </w:tabs>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Legal </w:t>
      </w:r>
      <w:proofErr w:type="gramStart"/>
      <w:r w:rsidRPr="00E75235">
        <w:rPr>
          <w:rFonts w:asciiTheme="majorHAnsi" w:hAnsiTheme="majorHAnsi" w:cs="Arial"/>
          <w:color w:val="auto"/>
          <w:sz w:val="22"/>
          <w:szCs w:val="22"/>
        </w:rPr>
        <w:t>charges;</w:t>
      </w:r>
      <w:proofErr w:type="gramEnd"/>
    </w:p>
    <w:p w14:paraId="1B8902A9" w14:textId="77777777" w:rsidR="00351AB0" w:rsidRPr="00E75235" w:rsidRDefault="00351AB0" w:rsidP="00987375">
      <w:pPr>
        <w:pStyle w:val="ListParagraph"/>
        <w:widowControl w:val="0"/>
        <w:numPr>
          <w:ilvl w:val="1"/>
          <w:numId w:val="3"/>
        </w:numPr>
        <w:tabs>
          <w:tab w:val="clear" w:pos="6284"/>
        </w:tabs>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lastRenderedPageBreak/>
        <w:t xml:space="preserve">Prompt payment Rebate on sale of power for firm sale to consumers and licensees in Jharkhand </w:t>
      </w:r>
      <w:proofErr w:type="gramStart"/>
      <w:r w:rsidRPr="00E75235">
        <w:rPr>
          <w:rFonts w:asciiTheme="majorHAnsi" w:hAnsiTheme="majorHAnsi" w:cs="Arial"/>
          <w:color w:val="auto"/>
          <w:sz w:val="22"/>
          <w:szCs w:val="22"/>
        </w:rPr>
        <w:t>area;</w:t>
      </w:r>
      <w:proofErr w:type="gramEnd"/>
    </w:p>
    <w:p w14:paraId="7237C2F7" w14:textId="4E3567A9" w:rsidR="00351AB0" w:rsidRPr="00E75235" w:rsidRDefault="00351AB0" w:rsidP="00987375">
      <w:pPr>
        <w:pStyle w:val="ListParagraph"/>
        <w:widowControl w:val="0"/>
        <w:numPr>
          <w:ilvl w:val="1"/>
          <w:numId w:val="3"/>
        </w:numPr>
        <w:tabs>
          <w:tab w:val="clear" w:pos="6284"/>
        </w:tabs>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Interest </w:t>
      </w:r>
      <w:proofErr w:type="gramStart"/>
      <w:r w:rsidRPr="00E75235">
        <w:rPr>
          <w:rFonts w:asciiTheme="majorHAnsi" w:hAnsiTheme="majorHAnsi" w:cs="Arial"/>
          <w:color w:val="auto"/>
          <w:sz w:val="22"/>
          <w:szCs w:val="22"/>
        </w:rPr>
        <w:t>on</w:t>
      </w:r>
      <w:proofErr w:type="gramEnd"/>
      <w:r w:rsidRPr="00E75235">
        <w:rPr>
          <w:rFonts w:asciiTheme="majorHAnsi" w:hAnsiTheme="majorHAnsi" w:cs="Arial"/>
          <w:color w:val="auto"/>
          <w:sz w:val="22"/>
          <w:szCs w:val="22"/>
        </w:rPr>
        <w:t xml:space="preserve"> Working Capital in terms of the provisions in the </w:t>
      </w:r>
      <w:r w:rsidR="008B6BBB" w:rsidRPr="00E75235">
        <w:rPr>
          <w:rFonts w:asciiTheme="majorHAnsi" w:hAnsiTheme="majorHAnsi" w:cs="Arial"/>
          <w:color w:val="auto"/>
          <w:sz w:val="22"/>
          <w:szCs w:val="22"/>
        </w:rPr>
        <w:t xml:space="preserve">Distribution </w:t>
      </w:r>
      <w:r w:rsidRPr="00E75235">
        <w:rPr>
          <w:rFonts w:asciiTheme="majorHAnsi" w:hAnsiTheme="majorHAnsi" w:cs="Arial"/>
          <w:color w:val="auto"/>
          <w:sz w:val="22"/>
          <w:szCs w:val="22"/>
        </w:rPr>
        <w:t xml:space="preserve">Tariff </w:t>
      </w:r>
      <w:proofErr w:type="gramStart"/>
      <w:r w:rsidRPr="00E75235">
        <w:rPr>
          <w:rFonts w:asciiTheme="majorHAnsi" w:hAnsiTheme="majorHAnsi" w:cs="Arial"/>
          <w:color w:val="auto"/>
          <w:sz w:val="22"/>
          <w:szCs w:val="22"/>
        </w:rPr>
        <w:t>Regulations,</w:t>
      </w:r>
      <w:proofErr w:type="gramEnd"/>
      <w:r w:rsidRPr="00E75235">
        <w:rPr>
          <w:rFonts w:asciiTheme="majorHAnsi" w:hAnsiTheme="majorHAnsi" w:cs="Arial"/>
          <w:color w:val="auto"/>
          <w:sz w:val="22"/>
          <w:szCs w:val="22"/>
        </w:rPr>
        <w:t xml:space="preserve"> 2020 of this Hon’ble </w:t>
      </w:r>
      <w:proofErr w:type="gramStart"/>
      <w:r w:rsidRPr="00E75235">
        <w:rPr>
          <w:rFonts w:asciiTheme="majorHAnsi" w:hAnsiTheme="majorHAnsi" w:cs="Arial"/>
          <w:color w:val="auto"/>
          <w:sz w:val="22"/>
          <w:szCs w:val="22"/>
        </w:rPr>
        <w:t>Commission;</w:t>
      </w:r>
      <w:proofErr w:type="gramEnd"/>
    </w:p>
    <w:p w14:paraId="603F7910" w14:textId="46C4C3F4" w:rsidR="00351AB0" w:rsidRPr="00E75235" w:rsidRDefault="00351AB0" w:rsidP="00987375">
      <w:pPr>
        <w:pStyle w:val="ListParagraph"/>
        <w:widowControl w:val="0"/>
        <w:numPr>
          <w:ilvl w:val="1"/>
          <w:numId w:val="3"/>
        </w:numPr>
        <w:tabs>
          <w:tab w:val="clear" w:pos="6284"/>
        </w:tabs>
        <w:autoSpaceDE w:val="0"/>
        <w:autoSpaceDN w:val="0"/>
        <w:adjustRightInd w:val="0"/>
        <w:spacing w:before="120" w:after="120" w:line="300" w:lineRule="auto"/>
        <w:ind w:left="57" w:right="57" w:hanging="708"/>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Interest </w:t>
      </w:r>
      <w:proofErr w:type="gramStart"/>
      <w:r w:rsidRPr="00E75235">
        <w:rPr>
          <w:rFonts w:asciiTheme="majorHAnsi" w:hAnsiTheme="majorHAnsi" w:cs="Arial"/>
          <w:color w:val="auto"/>
          <w:sz w:val="22"/>
          <w:szCs w:val="22"/>
        </w:rPr>
        <w:t>on</w:t>
      </w:r>
      <w:proofErr w:type="gramEnd"/>
      <w:r w:rsidRPr="00E75235">
        <w:rPr>
          <w:rFonts w:asciiTheme="majorHAnsi" w:hAnsiTheme="majorHAnsi" w:cs="Arial"/>
          <w:color w:val="auto"/>
          <w:sz w:val="22"/>
          <w:szCs w:val="22"/>
        </w:rPr>
        <w:t xml:space="preserve"> consumer security </w:t>
      </w:r>
      <w:proofErr w:type="gramStart"/>
      <w:r w:rsidRPr="00E75235">
        <w:rPr>
          <w:rFonts w:asciiTheme="majorHAnsi" w:hAnsiTheme="majorHAnsi" w:cs="Arial"/>
          <w:color w:val="auto"/>
          <w:sz w:val="22"/>
          <w:szCs w:val="22"/>
        </w:rPr>
        <w:t>deposit</w:t>
      </w:r>
      <w:proofErr w:type="gramEnd"/>
      <w:r w:rsidR="008B6BBB" w:rsidRPr="00E75235">
        <w:rPr>
          <w:rFonts w:asciiTheme="majorHAnsi" w:hAnsiTheme="majorHAnsi" w:cs="Arial"/>
          <w:color w:val="auto"/>
          <w:sz w:val="22"/>
          <w:szCs w:val="22"/>
        </w:rPr>
        <w:t xml:space="preserve"> attributable </w:t>
      </w:r>
      <w:proofErr w:type="gramStart"/>
      <w:r w:rsidR="008B6BBB" w:rsidRPr="00E75235">
        <w:rPr>
          <w:rFonts w:asciiTheme="majorHAnsi" w:hAnsiTheme="majorHAnsi" w:cs="Arial"/>
          <w:color w:val="auto"/>
          <w:sz w:val="22"/>
          <w:szCs w:val="22"/>
        </w:rPr>
        <w:t>for</w:t>
      </w:r>
      <w:proofErr w:type="gramEnd"/>
      <w:r w:rsidR="008B6BBB" w:rsidRPr="00E75235">
        <w:rPr>
          <w:rFonts w:asciiTheme="majorHAnsi" w:hAnsiTheme="majorHAnsi" w:cs="Arial"/>
          <w:color w:val="auto"/>
          <w:sz w:val="22"/>
          <w:szCs w:val="22"/>
        </w:rPr>
        <w:t xml:space="preserve"> JH consumer</w:t>
      </w:r>
      <w:r w:rsidR="003017CA" w:rsidRPr="00E75235">
        <w:rPr>
          <w:rFonts w:asciiTheme="majorHAnsi" w:hAnsiTheme="majorHAnsi" w:cs="Arial"/>
          <w:color w:val="auto"/>
          <w:sz w:val="22"/>
          <w:szCs w:val="22"/>
        </w:rPr>
        <w:t>s.</w:t>
      </w:r>
    </w:p>
    <w:p w14:paraId="0EF0BCAC" w14:textId="77777777" w:rsidR="008254E8" w:rsidRPr="00E75235" w:rsidRDefault="008254E8" w:rsidP="00987375">
      <w:pPr>
        <w:pStyle w:val="ListParagraph"/>
        <w:widowControl w:val="0"/>
        <w:autoSpaceDE w:val="0"/>
        <w:autoSpaceDN w:val="0"/>
        <w:adjustRightInd w:val="0"/>
        <w:spacing w:before="120" w:after="120" w:line="300" w:lineRule="auto"/>
        <w:ind w:left="57" w:right="57"/>
        <w:contextualSpacing w:val="0"/>
        <w:jc w:val="both"/>
        <w:rPr>
          <w:rFonts w:asciiTheme="majorHAnsi" w:hAnsiTheme="majorHAnsi" w:cs="Arial"/>
          <w:color w:val="auto"/>
          <w:sz w:val="22"/>
          <w:szCs w:val="22"/>
        </w:rPr>
      </w:pPr>
    </w:p>
    <w:p w14:paraId="7E14340C" w14:textId="6C967C57" w:rsidR="00351AB0" w:rsidRPr="00E75235" w:rsidRDefault="00351AB0" w:rsidP="00987375">
      <w:pPr>
        <w:pStyle w:val="ListParagraph"/>
        <w:widowControl w:val="0"/>
        <w:numPr>
          <w:ilvl w:val="0"/>
          <w:numId w:val="24"/>
        </w:numPr>
        <w:autoSpaceDE w:val="0"/>
        <w:autoSpaceDN w:val="0"/>
        <w:adjustRightInd w:val="0"/>
        <w:spacing w:before="120" w:after="120" w:line="300" w:lineRule="auto"/>
        <w:ind w:left="57" w:right="57" w:hanging="708"/>
        <w:contextualSpacing w:val="0"/>
        <w:jc w:val="both"/>
        <w:rPr>
          <w:rFonts w:asciiTheme="majorHAnsi" w:hAnsiTheme="majorHAnsi" w:cs="Arial"/>
          <w:b/>
          <w:bCs/>
          <w:color w:val="auto"/>
          <w:sz w:val="22"/>
          <w:szCs w:val="22"/>
        </w:rPr>
      </w:pPr>
      <w:r w:rsidRPr="00E75235">
        <w:rPr>
          <w:rFonts w:asciiTheme="majorHAnsi" w:hAnsiTheme="majorHAnsi" w:cs="Arial"/>
          <w:b/>
          <w:bCs/>
          <w:color w:val="auto"/>
          <w:sz w:val="22"/>
          <w:szCs w:val="22"/>
        </w:rPr>
        <w:t xml:space="preserve">Cost of Own Generating Stations based on AFC’s approved </w:t>
      </w:r>
      <w:r w:rsidR="007C2ED3" w:rsidRPr="00E75235">
        <w:rPr>
          <w:rFonts w:asciiTheme="majorHAnsi" w:hAnsiTheme="majorHAnsi" w:cs="Arial"/>
          <w:b/>
          <w:bCs/>
          <w:color w:val="auto"/>
          <w:sz w:val="22"/>
          <w:szCs w:val="22"/>
        </w:rPr>
        <w:t xml:space="preserve">by CERC </w:t>
      </w:r>
      <w:r w:rsidRPr="00E75235">
        <w:rPr>
          <w:rFonts w:asciiTheme="majorHAnsi" w:hAnsiTheme="majorHAnsi" w:cs="Arial"/>
          <w:b/>
          <w:bCs/>
          <w:color w:val="auto"/>
          <w:sz w:val="22"/>
          <w:szCs w:val="22"/>
        </w:rPr>
        <w:t xml:space="preserve">for all Generating </w:t>
      </w:r>
      <w:r w:rsidR="00B67DE2" w:rsidRPr="00E75235">
        <w:rPr>
          <w:rFonts w:asciiTheme="majorHAnsi" w:hAnsiTheme="majorHAnsi" w:cs="Arial"/>
          <w:b/>
          <w:bCs/>
          <w:color w:val="auto"/>
          <w:sz w:val="22"/>
          <w:szCs w:val="22"/>
        </w:rPr>
        <w:t>Stations</w:t>
      </w:r>
      <w:r w:rsidRPr="00E75235">
        <w:rPr>
          <w:rFonts w:asciiTheme="majorHAnsi" w:hAnsiTheme="majorHAnsi" w:cs="Arial"/>
          <w:b/>
          <w:bCs/>
          <w:color w:val="auto"/>
          <w:sz w:val="22"/>
          <w:szCs w:val="22"/>
        </w:rPr>
        <w:t xml:space="preserve"> &amp; T&amp;D systems  </w:t>
      </w:r>
    </w:p>
    <w:p w14:paraId="02403445" w14:textId="0EC9CBCF" w:rsidR="00153FC7" w:rsidRPr="00E75235" w:rsidRDefault="00153FC7" w:rsidP="00987375">
      <w:pPr>
        <w:widowControl w:val="0"/>
        <w:numPr>
          <w:ilvl w:val="0"/>
          <w:numId w:val="3"/>
        </w:numPr>
        <w:tabs>
          <w:tab w:val="clear" w:pos="12166"/>
        </w:tabs>
        <w:autoSpaceDE w:val="0"/>
        <w:autoSpaceDN w:val="0"/>
        <w:adjustRightInd w:val="0"/>
        <w:spacing w:before="120" w:after="120" w:line="300" w:lineRule="auto"/>
        <w:ind w:left="57" w:right="57" w:hanging="708"/>
        <w:jc w:val="both"/>
        <w:rPr>
          <w:rFonts w:asciiTheme="majorHAnsi" w:hAnsiTheme="majorHAnsi" w:cs="Arial"/>
          <w:b/>
          <w:color w:val="auto"/>
          <w:sz w:val="22"/>
          <w:szCs w:val="22"/>
          <w:u w:val="single"/>
        </w:rPr>
      </w:pPr>
      <w:r w:rsidRPr="00E75235">
        <w:rPr>
          <w:rFonts w:asciiTheme="majorHAnsi" w:hAnsiTheme="majorHAnsi" w:cs="Arial"/>
          <w:color w:val="auto"/>
          <w:sz w:val="22"/>
          <w:szCs w:val="22"/>
        </w:rPr>
        <w:t xml:space="preserve">It is submitted </w:t>
      </w:r>
      <w:r w:rsidR="000D4036" w:rsidRPr="00E75235">
        <w:rPr>
          <w:rFonts w:asciiTheme="majorHAnsi" w:hAnsiTheme="majorHAnsi" w:cs="Arial"/>
          <w:color w:val="auto"/>
          <w:sz w:val="22"/>
          <w:szCs w:val="22"/>
        </w:rPr>
        <w:t>that</w:t>
      </w:r>
      <w:r w:rsidRPr="00E75235">
        <w:rPr>
          <w:rFonts w:asciiTheme="majorHAnsi" w:hAnsiTheme="majorHAnsi" w:cs="Arial"/>
          <w:color w:val="auto"/>
          <w:sz w:val="22"/>
          <w:szCs w:val="22"/>
        </w:rPr>
        <w:t xml:space="preserve"> DVC sources a major portion of the power required for distribution activity from its own generating station i.e. BTPS, CTPS, MTPS, DSTPS, KTPS, RTPS, MHS, PHS and THS to ensure supply to its consumers receiving electricity in radial mode. To provide supply at the off-take points of </w:t>
      </w:r>
      <w:proofErr w:type="gramStart"/>
      <w:r w:rsidRPr="00E75235">
        <w:rPr>
          <w:rFonts w:asciiTheme="majorHAnsi" w:hAnsiTheme="majorHAnsi" w:cs="Arial"/>
          <w:color w:val="auto"/>
          <w:sz w:val="22"/>
          <w:szCs w:val="22"/>
        </w:rPr>
        <w:t>each and every</w:t>
      </w:r>
      <w:proofErr w:type="gramEnd"/>
      <w:r w:rsidRPr="00E75235">
        <w:rPr>
          <w:rFonts w:asciiTheme="majorHAnsi" w:hAnsiTheme="majorHAnsi" w:cs="Arial"/>
          <w:color w:val="auto"/>
          <w:sz w:val="22"/>
          <w:szCs w:val="22"/>
        </w:rPr>
        <w:t xml:space="preserve"> firm consumer, DVC also uses its unified interstate </w:t>
      </w:r>
      <w:r w:rsidR="00A609DC" w:rsidRPr="00E75235">
        <w:rPr>
          <w:rFonts w:asciiTheme="majorHAnsi" w:hAnsiTheme="majorHAnsi" w:cs="Arial"/>
          <w:color w:val="auto"/>
          <w:sz w:val="22"/>
          <w:szCs w:val="22"/>
        </w:rPr>
        <w:t xml:space="preserve">T&amp;D </w:t>
      </w:r>
      <w:r w:rsidRPr="00E75235">
        <w:rPr>
          <w:rFonts w:asciiTheme="majorHAnsi" w:hAnsiTheme="majorHAnsi" w:cs="Arial"/>
          <w:color w:val="auto"/>
          <w:sz w:val="22"/>
          <w:szCs w:val="22"/>
        </w:rPr>
        <w:t xml:space="preserve">network.  </w:t>
      </w:r>
    </w:p>
    <w:p w14:paraId="681DBD5F" w14:textId="0E8A4F5D" w:rsidR="00351AB0" w:rsidRPr="00E75235" w:rsidRDefault="008C7092" w:rsidP="00987375">
      <w:pPr>
        <w:widowControl w:val="0"/>
        <w:numPr>
          <w:ilvl w:val="0"/>
          <w:numId w:val="3"/>
        </w:numPr>
        <w:tabs>
          <w:tab w:val="clear" w:pos="12166"/>
        </w:tabs>
        <w:autoSpaceDE w:val="0"/>
        <w:autoSpaceDN w:val="0"/>
        <w:adjustRightInd w:val="0"/>
        <w:spacing w:before="120" w:after="120" w:line="300" w:lineRule="auto"/>
        <w:ind w:left="57" w:right="57" w:hanging="708"/>
        <w:jc w:val="both"/>
        <w:rPr>
          <w:rFonts w:asciiTheme="majorHAnsi" w:hAnsiTheme="majorHAnsi" w:cs="Arial"/>
          <w:b/>
          <w:color w:val="auto"/>
          <w:sz w:val="22"/>
          <w:szCs w:val="22"/>
          <w:u w:val="single"/>
        </w:rPr>
      </w:pPr>
      <w:r w:rsidRPr="00E75235">
        <w:rPr>
          <w:rFonts w:asciiTheme="majorHAnsi" w:hAnsiTheme="majorHAnsi" w:cs="Arial"/>
          <w:color w:val="auto"/>
          <w:sz w:val="22"/>
          <w:szCs w:val="22"/>
        </w:rPr>
        <w:t xml:space="preserve">As mentioned earlier, the tariff of own generation assets and unified T&amp;D assets of DVC is being determined by </w:t>
      </w:r>
      <w:r w:rsidR="007B6D2F" w:rsidRPr="00E75235">
        <w:rPr>
          <w:rFonts w:asciiTheme="majorHAnsi" w:hAnsiTheme="majorHAnsi" w:cs="Arial"/>
          <w:color w:val="auto"/>
          <w:sz w:val="22"/>
          <w:szCs w:val="22"/>
        </w:rPr>
        <w:t xml:space="preserve">Hon’ble </w:t>
      </w:r>
      <w:r w:rsidRPr="00E75235">
        <w:rPr>
          <w:rFonts w:asciiTheme="majorHAnsi" w:hAnsiTheme="majorHAnsi" w:cs="Arial"/>
          <w:color w:val="auto"/>
          <w:sz w:val="22"/>
          <w:szCs w:val="22"/>
        </w:rPr>
        <w:t xml:space="preserve">CERC. The </w:t>
      </w:r>
      <w:r w:rsidR="00351AB0" w:rsidRPr="00E75235">
        <w:rPr>
          <w:rFonts w:asciiTheme="majorHAnsi" w:hAnsiTheme="majorHAnsi" w:cs="Arial"/>
          <w:color w:val="auto"/>
          <w:sz w:val="22"/>
          <w:szCs w:val="22"/>
        </w:rPr>
        <w:t xml:space="preserve">Hon’ble CERC has </w:t>
      </w:r>
      <w:r w:rsidRPr="00E75235">
        <w:rPr>
          <w:rFonts w:asciiTheme="majorHAnsi" w:hAnsiTheme="majorHAnsi" w:cs="Arial"/>
          <w:color w:val="auto"/>
          <w:sz w:val="22"/>
          <w:szCs w:val="22"/>
        </w:rPr>
        <w:t xml:space="preserve">already </w:t>
      </w:r>
      <w:r w:rsidR="00351AB0" w:rsidRPr="00E75235">
        <w:rPr>
          <w:rFonts w:asciiTheme="majorHAnsi" w:hAnsiTheme="majorHAnsi" w:cs="Arial"/>
          <w:color w:val="auto"/>
          <w:sz w:val="22"/>
          <w:szCs w:val="22"/>
        </w:rPr>
        <w:t>issued Tariff Orders in respect of all the generating stations and the unified Transmission and Distribution network for the period 2019-24</w:t>
      </w:r>
      <w:r w:rsidR="005B1961" w:rsidRPr="00E75235">
        <w:rPr>
          <w:rFonts w:asciiTheme="majorHAnsi" w:hAnsiTheme="majorHAnsi" w:cs="Arial"/>
          <w:color w:val="auto"/>
          <w:sz w:val="22"/>
          <w:szCs w:val="22"/>
        </w:rPr>
        <w:t xml:space="preserve"> (</w:t>
      </w:r>
      <w:r w:rsidR="00B9518B" w:rsidRPr="00E75235">
        <w:rPr>
          <w:rFonts w:asciiTheme="majorHAnsi" w:hAnsiTheme="majorHAnsi" w:cs="Arial"/>
          <w:color w:val="auto"/>
          <w:sz w:val="22"/>
          <w:szCs w:val="22"/>
        </w:rPr>
        <w:t>e</w:t>
      </w:r>
      <w:r w:rsidR="005B1961" w:rsidRPr="00E75235">
        <w:rPr>
          <w:rFonts w:asciiTheme="majorHAnsi" w:hAnsiTheme="majorHAnsi" w:cs="Arial"/>
          <w:color w:val="auto"/>
          <w:sz w:val="22"/>
          <w:szCs w:val="22"/>
        </w:rPr>
        <w:t xml:space="preserve">xcept some new elements </w:t>
      </w:r>
      <w:r w:rsidR="00B9518B" w:rsidRPr="00E75235">
        <w:rPr>
          <w:rFonts w:asciiTheme="majorHAnsi" w:hAnsiTheme="majorHAnsi" w:cs="Arial"/>
          <w:color w:val="auto"/>
          <w:sz w:val="22"/>
          <w:szCs w:val="22"/>
        </w:rPr>
        <w:t>of T&amp;D system</w:t>
      </w:r>
      <w:r w:rsidR="009772F6" w:rsidRPr="00E75235">
        <w:rPr>
          <w:rFonts w:asciiTheme="majorHAnsi" w:hAnsiTheme="majorHAnsi" w:cs="Arial"/>
          <w:color w:val="auto"/>
          <w:sz w:val="22"/>
          <w:szCs w:val="22"/>
        </w:rPr>
        <w:t xml:space="preserve"> </w:t>
      </w:r>
      <w:r w:rsidR="005B1961" w:rsidRPr="00E75235">
        <w:rPr>
          <w:rFonts w:asciiTheme="majorHAnsi" w:hAnsiTheme="majorHAnsi" w:cs="Arial"/>
          <w:color w:val="auto"/>
          <w:sz w:val="22"/>
          <w:szCs w:val="22"/>
        </w:rPr>
        <w:t xml:space="preserve">for which tariff order is </w:t>
      </w:r>
      <w:r w:rsidR="009772F6" w:rsidRPr="00E75235">
        <w:rPr>
          <w:rFonts w:asciiTheme="majorHAnsi" w:hAnsiTheme="majorHAnsi" w:cs="Arial"/>
          <w:color w:val="auto"/>
          <w:sz w:val="22"/>
          <w:szCs w:val="22"/>
        </w:rPr>
        <w:t>awaited</w:t>
      </w:r>
      <w:r w:rsidR="005B1961" w:rsidRPr="00E75235">
        <w:rPr>
          <w:rFonts w:asciiTheme="majorHAnsi" w:hAnsiTheme="majorHAnsi" w:cs="Arial"/>
          <w:color w:val="auto"/>
          <w:sz w:val="22"/>
          <w:szCs w:val="22"/>
        </w:rPr>
        <w:t>)</w:t>
      </w:r>
      <w:r w:rsidR="00351AB0" w:rsidRPr="00E75235">
        <w:rPr>
          <w:rFonts w:asciiTheme="majorHAnsi" w:hAnsiTheme="majorHAnsi" w:cs="Arial"/>
          <w:color w:val="auto"/>
          <w:sz w:val="22"/>
          <w:szCs w:val="22"/>
        </w:rPr>
        <w:t xml:space="preserve">. </w:t>
      </w:r>
      <w:r w:rsidR="00650693" w:rsidRPr="00E75235">
        <w:rPr>
          <w:rFonts w:asciiTheme="majorHAnsi" w:hAnsiTheme="majorHAnsi" w:cs="Arial"/>
          <w:color w:val="auto"/>
          <w:sz w:val="22"/>
          <w:szCs w:val="22"/>
        </w:rPr>
        <w:t xml:space="preserve">Moreover, as the tariff orders for the subsequent control period 2024–29 have not yet been issued by the </w:t>
      </w:r>
      <w:r w:rsidR="006C7657" w:rsidRPr="00E75235">
        <w:rPr>
          <w:rFonts w:asciiTheme="majorHAnsi" w:hAnsiTheme="majorHAnsi" w:cs="Arial"/>
          <w:color w:val="auto"/>
          <w:sz w:val="22"/>
          <w:szCs w:val="22"/>
        </w:rPr>
        <w:t>Hon’ble CERC</w:t>
      </w:r>
      <w:r w:rsidR="00650693" w:rsidRPr="00E75235">
        <w:rPr>
          <w:rFonts w:asciiTheme="majorHAnsi" w:hAnsiTheme="majorHAnsi" w:cs="Arial"/>
          <w:color w:val="auto"/>
          <w:sz w:val="22"/>
          <w:szCs w:val="22"/>
        </w:rPr>
        <w:t xml:space="preserve">, DVC, in this petition, has used the costs approved for FY 2023–24 (the last year of the 2019–24 tariff period) </w:t>
      </w:r>
      <w:r w:rsidR="00BF45E2" w:rsidRPr="00E75235">
        <w:rPr>
          <w:rFonts w:asciiTheme="majorHAnsi" w:hAnsiTheme="majorHAnsi" w:cs="Arial"/>
          <w:color w:val="auto"/>
          <w:sz w:val="22"/>
          <w:szCs w:val="22"/>
        </w:rPr>
        <w:t xml:space="preserve">in </w:t>
      </w:r>
      <w:r w:rsidR="00206A75" w:rsidRPr="00E75235">
        <w:rPr>
          <w:rFonts w:asciiTheme="majorHAnsi" w:hAnsiTheme="majorHAnsi" w:cs="Arial"/>
          <w:color w:val="auto"/>
          <w:sz w:val="22"/>
          <w:szCs w:val="22"/>
        </w:rPr>
        <w:t xml:space="preserve">terms of CERC Regulation 10(4) </w:t>
      </w:r>
      <w:r w:rsidR="00650693" w:rsidRPr="00E75235">
        <w:rPr>
          <w:rFonts w:asciiTheme="majorHAnsi" w:hAnsiTheme="majorHAnsi" w:cs="Arial"/>
          <w:color w:val="auto"/>
          <w:sz w:val="22"/>
          <w:szCs w:val="22"/>
        </w:rPr>
        <w:t>as the basis for determining input costs for FY 2024–25 and has therefore adopted the Annual Fixed Charges (AFC) for FY 2023–24 as approved by the Hon’ble CERC for the period 2019–24 in respect of all generating stations and DVC’s unified T&amp;D network, as well as for the T&amp;D petitions for which CERC’s orders are awaited. A table indicating the tariff, the date of the tariff order, and relevant extracts from the Hon’ble CERC’s orders is attached</w:t>
      </w:r>
      <w:r w:rsidR="00650693" w:rsidRPr="00E75235" w:rsidDel="005D6C29">
        <w:rPr>
          <w:rFonts w:asciiTheme="majorHAnsi" w:hAnsiTheme="majorHAnsi" w:cs="Arial"/>
          <w:color w:val="auto"/>
          <w:sz w:val="22"/>
          <w:szCs w:val="22"/>
        </w:rPr>
        <w:t xml:space="preserve"> </w:t>
      </w:r>
      <w:r w:rsidR="006C7657" w:rsidRPr="00E75235">
        <w:rPr>
          <w:rFonts w:asciiTheme="majorHAnsi" w:hAnsiTheme="majorHAnsi" w:cs="Arial"/>
          <w:color w:val="auto"/>
          <w:sz w:val="22"/>
          <w:szCs w:val="22"/>
        </w:rPr>
        <w:t xml:space="preserve">herewith </w:t>
      </w:r>
      <w:r w:rsidR="006C7657" w:rsidRPr="00E75235">
        <w:rPr>
          <w:rFonts w:asciiTheme="majorHAnsi" w:hAnsiTheme="majorHAnsi" w:cs="Arial"/>
          <w:b/>
          <w:bCs/>
          <w:color w:val="auto"/>
          <w:sz w:val="22"/>
          <w:szCs w:val="22"/>
        </w:rPr>
        <w:t>Annexure-</w:t>
      </w:r>
      <w:r w:rsidR="00F35D43" w:rsidRPr="00E75235">
        <w:rPr>
          <w:rFonts w:asciiTheme="majorHAnsi" w:hAnsiTheme="majorHAnsi" w:cs="Arial"/>
          <w:b/>
          <w:bCs/>
          <w:color w:val="auto"/>
          <w:sz w:val="22"/>
          <w:szCs w:val="22"/>
        </w:rPr>
        <w:t>2</w:t>
      </w:r>
      <w:r w:rsidR="006C7657" w:rsidRPr="00E75235">
        <w:rPr>
          <w:rFonts w:asciiTheme="majorHAnsi" w:hAnsiTheme="majorHAnsi" w:cs="Arial"/>
          <w:color w:val="auto"/>
          <w:sz w:val="22"/>
          <w:szCs w:val="22"/>
        </w:rPr>
        <w:t xml:space="preserve">. </w:t>
      </w:r>
    </w:p>
    <w:p w14:paraId="57F6E005" w14:textId="1E42AB20" w:rsidR="00351AB0" w:rsidRPr="00E75235" w:rsidRDefault="00351AB0" w:rsidP="00987375">
      <w:pPr>
        <w:widowControl w:val="0"/>
        <w:numPr>
          <w:ilvl w:val="0"/>
          <w:numId w:val="3"/>
        </w:numPr>
        <w:tabs>
          <w:tab w:val="clear" w:pos="12166"/>
        </w:tabs>
        <w:autoSpaceDE w:val="0"/>
        <w:autoSpaceDN w:val="0"/>
        <w:adjustRightInd w:val="0"/>
        <w:spacing w:before="120" w:after="120" w:line="300" w:lineRule="auto"/>
        <w:ind w:left="57" w:right="57" w:hanging="708"/>
        <w:jc w:val="both"/>
        <w:rPr>
          <w:rFonts w:asciiTheme="majorHAnsi" w:hAnsiTheme="majorHAnsi" w:cs="Arial"/>
          <w:b/>
          <w:color w:val="auto"/>
          <w:sz w:val="22"/>
          <w:szCs w:val="22"/>
          <w:u w:val="single"/>
        </w:rPr>
      </w:pPr>
      <w:r w:rsidRPr="00E75235">
        <w:rPr>
          <w:rFonts w:asciiTheme="majorHAnsi" w:hAnsiTheme="majorHAnsi" w:cs="Arial"/>
          <w:color w:val="auto"/>
          <w:sz w:val="22"/>
          <w:szCs w:val="22"/>
        </w:rPr>
        <w:t xml:space="preserve">DVC also submits respectfully that DVC has adjusted the amount billed to open Access consumers for utilizing DVC Transmission &amp; Distribution System in terms of the CERC order dated. 07.08.2023. A copy of the </w:t>
      </w:r>
      <w:r w:rsidR="009772F6" w:rsidRPr="00E75235">
        <w:rPr>
          <w:rFonts w:asciiTheme="majorHAnsi" w:hAnsiTheme="majorHAnsi" w:cs="Arial"/>
          <w:color w:val="auto"/>
          <w:sz w:val="22"/>
          <w:szCs w:val="22"/>
        </w:rPr>
        <w:t xml:space="preserve">relevant part of said </w:t>
      </w:r>
      <w:r w:rsidRPr="00E75235">
        <w:rPr>
          <w:rFonts w:asciiTheme="majorHAnsi" w:hAnsiTheme="majorHAnsi" w:cs="Arial"/>
          <w:color w:val="auto"/>
          <w:sz w:val="22"/>
          <w:szCs w:val="22"/>
        </w:rPr>
        <w:t xml:space="preserve">CERC order is attached as </w:t>
      </w:r>
      <w:r w:rsidRPr="00E75235">
        <w:rPr>
          <w:rFonts w:asciiTheme="majorHAnsi" w:hAnsiTheme="majorHAnsi" w:cs="Arial"/>
          <w:b/>
          <w:bCs/>
          <w:color w:val="auto"/>
          <w:sz w:val="22"/>
          <w:szCs w:val="22"/>
        </w:rPr>
        <w:t>Annexure</w:t>
      </w:r>
      <w:r w:rsidR="00751E5C" w:rsidRPr="00E75235">
        <w:rPr>
          <w:rFonts w:asciiTheme="majorHAnsi" w:hAnsiTheme="majorHAnsi" w:cs="Arial"/>
          <w:b/>
          <w:bCs/>
          <w:color w:val="auto"/>
          <w:sz w:val="22"/>
          <w:szCs w:val="22"/>
        </w:rPr>
        <w:t xml:space="preserve"> </w:t>
      </w:r>
      <w:r w:rsidRPr="00E75235">
        <w:rPr>
          <w:rFonts w:asciiTheme="majorHAnsi" w:hAnsiTheme="majorHAnsi" w:cs="Arial"/>
          <w:b/>
          <w:bCs/>
          <w:color w:val="auto"/>
          <w:sz w:val="22"/>
          <w:szCs w:val="22"/>
        </w:rPr>
        <w:t>-</w:t>
      </w:r>
      <w:r w:rsidR="00751E5C" w:rsidRPr="00E75235">
        <w:rPr>
          <w:rFonts w:asciiTheme="majorHAnsi" w:hAnsiTheme="majorHAnsi" w:cs="Arial"/>
          <w:b/>
          <w:bCs/>
          <w:color w:val="auto"/>
          <w:sz w:val="22"/>
          <w:szCs w:val="22"/>
        </w:rPr>
        <w:t xml:space="preserve"> </w:t>
      </w:r>
      <w:r w:rsidR="00F35D43" w:rsidRPr="00E75235">
        <w:rPr>
          <w:rFonts w:asciiTheme="majorHAnsi" w:hAnsiTheme="majorHAnsi" w:cs="Arial"/>
          <w:b/>
          <w:bCs/>
          <w:color w:val="auto"/>
          <w:sz w:val="22"/>
          <w:szCs w:val="22"/>
        </w:rPr>
        <w:t>3</w:t>
      </w:r>
      <w:r w:rsidRPr="00E75235">
        <w:rPr>
          <w:rFonts w:asciiTheme="majorHAnsi" w:hAnsiTheme="majorHAnsi" w:cs="Arial"/>
          <w:b/>
          <w:bCs/>
          <w:color w:val="auto"/>
          <w:sz w:val="22"/>
          <w:szCs w:val="22"/>
        </w:rPr>
        <w:t>.</w:t>
      </w:r>
    </w:p>
    <w:p w14:paraId="34FCF8FB" w14:textId="0C54072A" w:rsidR="00351AB0" w:rsidRPr="00E75235" w:rsidRDefault="00351AB0" w:rsidP="00987375">
      <w:pPr>
        <w:widowControl w:val="0"/>
        <w:numPr>
          <w:ilvl w:val="0"/>
          <w:numId w:val="3"/>
        </w:numPr>
        <w:tabs>
          <w:tab w:val="clear" w:pos="12166"/>
        </w:tabs>
        <w:autoSpaceDE w:val="0"/>
        <w:autoSpaceDN w:val="0"/>
        <w:adjustRightInd w:val="0"/>
        <w:spacing w:before="120" w:after="120" w:line="300" w:lineRule="auto"/>
        <w:ind w:left="57" w:right="57" w:hanging="708"/>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DVC craves leave to further revise the ARR </w:t>
      </w:r>
      <w:r w:rsidR="0087141D" w:rsidRPr="00E75235">
        <w:rPr>
          <w:rFonts w:asciiTheme="majorHAnsi" w:hAnsiTheme="majorHAnsi" w:cs="Arial"/>
          <w:color w:val="auto"/>
          <w:sz w:val="22"/>
          <w:szCs w:val="22"/>
        </w:rPr>
        <w:t xml:space="preserve">submitted herein </w:t>
      </w:r>
      <w:r w:rsidRPr="00E75235">
        <w:rPr>
          <w:rFonts w:asciiTheme="majorHAnsi" w:hAnsiTheme="majorHAnsi" w:cs="Arial"/>
          <w:color w:val="auto"/>
          <w:sz w:val="22"/>
          <w:szCs w:val="22"/>
        </w:rPr>
        <w:t>for</w:t>
      </w:r>
      <w:r w:rsidR="00B9518B" w:rsidRPr="00E75235">
        <w:rPr>
          <w:rFonts w:asciiTheme="majorHAnsi" w:hAnsiTheme="majorHAnsi" w:cs="Arial"/>
          <w:color w:val="auto"/>
          <w:sz w:val="22"/>
          <w:szCs w:val="22"/>
        </w:rPr>
        <w:t xml:space="preserve"> </w:t>
      </w:r>
      <w:r w:rsidR="009772F6" w:rsidRPr="00E75235">
        <w:rPr>
          <w:rFonts w:asciiTheme="majorHAnsi" w:hAnsiTheme="majorHAnsi" w:cs="Arial"/>
          <w:color w:val="auto"/>
          <w:sz w:val="22"/>
          <w:szCs w:val="22"/>
        </w:rPr>
        <w:t xml:space="preserve">FY </w:t>
      </w:r>
      <w:r w:rsidRPr="00E75235">
        <w:rPr>
          <w:rFonts w:asciiTheme="majorHAnsi" w:hAnsiTheme="majorHAnsi" w:cs="Arial"/>
          <w:color w:val="auto"/>
          <w:sz w:val="22"/>
          <w:szCs w:val="22"/>
        </w:rPr>
        <w:t>20</w:t>
      </w:r>
      <w:r w:rsidR="00B72720" w:rsidRPr="00E75235">
        <w:rPr>
          <w:rFonts w:asciiTheme="majorHAnsi" w:hAnsiTheme="majorHAnsi" w:cs="Arial"/>
          <w:color w:val="auto"/>
          <w:sz w:val="22"/>
          <w:szCs w:val="22"/>
        </w:rPr>
        <w:t>24-</w:t>
      </w:r>
      <w:r w:rsidR="00B67DE2" w:rsidRPr="00E75235">
        <w:rPr>
          <w:rFonts w:asciiTheme="majorHAnsi" w:hAnsiTheme="majorHAnsi" w:cs="Arial"/>
          <w:color w:val="auto"/>
          <w:sz w:val="22"/>
          <w:szCs w:val="22"/>
        </w:rPr>
        <w:t>25 upon</w:t>
      </w:r>
      <w:r w:rsidR="00EF01D7" w:rsidRPr="00E75235">
        <w:rPr>
          <w:rFonts w:asciiTheme="majorHAnsi" w:hAnsiTheme="majorHAnsi" w:cs="Arial"/>
          <w:color w:val="auto"/>
          <w:sz w:val="22"/>
          <w:szCs w:val="22"/>
        </w:rPr>
        <w:t xml:space="preserve"> </w:t>
      </w:r>
      <w:r w:rsidRPr="00E75235">
        <w:rPr>
          <w:rFonts w:asciiTheme="majorHAnsi" w:hAnsiTheme="majorHAnsi" w:cs="Arial"/>
          <w:color w:val="auto"/>
          <w:sz w:val="22"/>
          <w:szCs w:val="22"/>
        </w:rPr>
        <w:t xml:space="preserve">issuance of true-up orders </w:t>
      </w:r>
      <w:r w:rsidR="005D00EA" w:rsidRPr="00E75235">
        <w:rPr>
          <w:rFonts w:asciiTheme="majorHAnsi" w:hAnsiTheme="majorHAnsi" w:cs="Arial"/>
          <w:color w:val="auto"/>
          <w:sz w:val="22"/>
          <w:szCs w:val="22"/>
        </w:rPr>
        <w:t xml:space="preserve">/Tariff orders </w:t>
      </w:r>
      <w:r w:rsidRPr="00E75235">
        <w:rPr>
          <w:rFonts w:asciiTheme="majorHAnsi" w:hAnsiTheme="majorHAnsi" w:cs="Arial"/>
          <w:color w:val="auto"/>
          <w:sz w:val="22"/>
          <w:szCs w:val="22"/>
        </w:rPr>
        <w:t xml:space="preserve">by the Hon’ble CERC for the relevant period in respect of the generating stations and </w:t>
      </w:r>
      <w:r w:rsidR="00EF01D7" w:rsidRPr="00E75235">
        <w:rPr>
          <w:rFonts w:asciiTheme="majorHAnsi" w:hAnsiTheme="majorHAnsi" w:cs="Arial"/>
          <w:color w:val="auto"/>
          <w:sz w:val="22"/>
          <w:szCs w:val="22"/>
        </w:rPr>
        <w:t xml:space="preserve">unified </w:t>
      </w:r>
      <w:r w:rsidRPr="00E75235">
        <w:rPr>
          <w:rFonts w:asciiTheme="majorHAnsi" w:hAnsiTheme="majorHAnsi" w:cs="Arial"/>
          <w:color w:val="auto"/>
          <w:sz w:val="22"/>
          <w:szCs w:val="22"/>
        </w:rPr>
        <w:t>T&amp;D system of DVC</w:t>
      </w:r>
      <w:r w:rsidR="003C6BA6" w:rsidRPr="00E75235">
        <w:rPr>
          <w:rFonts w:asciiTheme="majorHAnsi" w:hAnsiTheme="majorHAnsi" w:cs="Arial"/>
          <w:color w:val="auto"/>
          <w:sz w:val="22"/>
          <w:szCs w:val="22"/>
        </w:rPr>
        <w:t xml:space="preserve">. The true-up petitions were filed before the Hon’ble CERC </w:t>
      </w:r>
      <w:r w:rsidR="00ED3154" w:rsidRPr="00E75235">
        <w:rPr>
          <w:rFonts w:asciiTheme="majorHAnsi" w:hAnsiTheme="majorHAnsi" w:cs="Arial"/>
          <w:color w:val="auto"/>
          <w:sz w:val="22"/>
          <w:szCs w:val="22"/>
        </w:rPr>
        <w:t>on 30th</w:t>
      </w:r>
      <w:r w:rsidR="003C6BA6" w:rsidRPr="00E75235">
        <w:rPr>
          <w:rFonts w:asciiTheme="majorHAnsi" w:hAnsiTheme="majorHAnsi" w:cs="Arial"/>
          <w:color w:val="auto"/>
          <w:sz w:val="22"/>
          <w:szCs w:val="22"/>
        </w:rPr>
        <w:t xml:space="preserve"> November 2024</w:t>
      </w:r>
      <w:r w:rsidR="00A94E9F" w:rsidRPr="00E75235">
        <w:rPr>
          <w:rFonts w:asciiTheme="majorHAnsi" w:hAnsiTheme="majorHAnsi" w:cs="Arial"/>
          <w:color w:val="auto"/>
          <w:sz w:val="22"/>
          <w:szCs w:val="22"/>
        </w:rPr>
        <w:t>.</w:t>
      </w:r>
    </w:p>
    <w:p w14:paraId="67E894DD" w14:textId="798E4C0E" w:rsidR="00351AB0" w:rsidRPr="00E75235" w:rsidRDefault="00351AB0" w:rsidP="00987375">
      <w:pPr>
        <w:widowControl w:val="0"/>
        <w:numPr>
          <w:ilvl w:val="0"/>
          <w:numId w:val="3"/>
        </w:numPr>
        <w:tabs>
          <w:tab w:val="clear" w:pos="12166"/>
        </w:tabs>
        <w:autoSpaceDE w:val="0"/>
        <w:autoSpaceDN w:val="0"/>
        <w:adjustRightInd w:val="0"/>
        <w:spacing w:before="120" w:after="120" w:line="300" w:lineRule="auto"/>
        <w:ind w:left="57" w:right="57" w:hanging="708"/>
        <w:jc w:val="both"/>
        <w:rPr>
          <w:rFonts w:asciiTheme="majorHAnsi" w:hAnsiTheme="majorHAnsi" w:cs="Arial"/>
          <w:color w:val="auto"/>
          <w:sz w:val="22"/>
          <w:szCs w:val="22"/>
        </w:rPr>
      </w:pPr>
      <w:r w:rsidRPr="00E75235">
        <w:rPr>
          <w:rFonts w:asciiTheme="majorHAnsi" w:hAnsiTheme="majorHAnsi" w:cs="Arial"/>
          <w:color w:val="auto"/>
          <w:sz w:val="22"/>
          <w:szCs w:val="22"/>
          <w:lang w:val="en-IN"/>
        </w:rPr>
        <w:t xml:space="preserve">A copy of the actual yearly Plant Availability Factors of different generating stations and yearly Transmission Availability Factor of T&amp;D system of DVC for FY </w:t>
      </w:r>
      <w:r w:rsidRPr="00E75235">
        <w:rPr>
          <w:rFonts w:asciiTheme="majorHAnsi" w:hAnsiTheme="majorHAnsi" w:cs="Arial"/>
          <w:color w:val="auto"/>
          <w:sz w:val="22"/>
          <w:szCs w:val="22"/>
        </w:rPr>
        <w:t>202</w:t>
      </w:r>
      <w:r w:rsidR="000062A6" w:rsidRPr="00E75235">
        <w:rPr>
          <w:rFonts w:asciiTheme="majorHAnsi" w:hAnsiTheme="majorHAnsi" w:cs="Arial"/>
          <w:color w:val="auto"/>
          <w:sz w:val="22"/>
          <w:szCs w:val="22"/>
        </w:rPr>
        <w:t>4-25</w:t>
      </w:r>
      <w:r w:rsidRPr="00E75235">
        <w:rPr>
          <w:rFonts w:asciiTheme="majorHAnsi" w:hAnsiTheme="majorHAnsi" w:cs="Arial"/>
          <w:color w:val="auto"/>
          <w:sz w:val="22"/>
          <w:szCs w:val="22"/>
        </w:rPr>
        <w:t xml:space="preserve"> </w:t>
      </w:r>
      <w:r w:rsidRPr="00E75235">
        <w:rPr>
          <w:rFonts w:asciiTheme="majorHAnsi" w:hAnsiTheme="majorHAnsi" w:cs="Arial"/>
          <w:color w:val="auto"/>
          <w:sz w:val="22"/>
          <w:szCs w:val="22"/>
          <w:lang w:val="en-IN"/>
        </w:rPr>
        <w:t xml:space="preserve">as certified by the State Load Despatch Centre (SLDC) are attached herewith as </w:t>
      </w:r>
      <w:r w:rsidRPr="00E75235">
        <w:rPr>
          <w:rFonts w:asciiTheme="majorHAnsi" w:hAnsiTheme="majorHAnsi" w:cs="Arial"/>
          <w:b/>
          <w:color w:val="auto"/>
          <w:sz w:val="22"/>
          <w:szCs w:val="22"/>
          <w:lang w:val="en-IN"/>
        </w:rPr>
        <w:t>Annexure</w:t>
      </w:r>
      <w:r w:rsidR="00751E5C" w:rsidRPr="00E75235">
        <w:rPr>
          <w:rFonts w:asciiTheme="majorHAnsi" w:hAnsiTheme="majorHAnsi" w:cs="Arial"/>
          <w:b/>
          <w:color w:val="auto"/>
          <w:sz w:val="22"/>
          <w:szCs w:val="22"/>
          <w:lang w:val="en-IN"/>
        </w:rPr>
        <w:t xml:space="preserve"> </w:t>
      </w:r>
      <w:r w:rsidRPr="00E75235">
        <w:rPr>
          <w:rFonts w:asciiTheme="majorHAnsi" w:hAnsiTheme="majorHAnsi" w:cs="Arial"/>
          <w:b/>
          <w:color w:val="auto"/>
          <w:sz w:val="22"/>
          <w:szCs w:val="22"/>
          <w:lang w:val="en-IN"/>
        </w:rPr>
        <w:t>-</w:t>
      </w:r>
      <w:r w:rsidR="0067608F" w:rsidRPr="00E75235">
        <w:rPr>
          <w:rFonts w:asciiTheme="majorHAnsi" w:hAnsiTheme="majorHAnsi" w:cs="Arial"/>
          <w:b/>
          <w:color w:val="auto"/>
          <w:sz w:val="22"/>
          <w:szCs w:val="22"/>
          <w:lang w:val="en-IN"/>
        </w:rPr>
        <w:t>4</w:t>
      </w:r>
      <w:r w:rsidRPr="00E75235">
        <w:rPr>
          <w:rFonts w:asciiTheme="majorHAnsi" w:hAnsiTheme="majorHAnsi" w:cs="Arial"/>
          <w:color w:val="auto"/>
          <w:sz w:val="22"/>
          <w:szCs w:val="22"/>
          <w:lang w:val="en-IN"/>
        </w:rPr>
        <w:t>.</w:t>
      </w:r>
    </w:p>
    <w:p w14:paraId="172C1575" w14:textId="318D4BF1" w:rsidR="00097374" w:rsidRPr="00E75235" w:rsidRDefault="00351AB0" w:rsidP="00987375">
      <w:pPr>
        <w:widowControl w:val="0"/>
        <w:numPr>
          <w:ilvl w:val="0"/>
          <w:numId w:val="3"/>
        </w:numPr>
        <w:tabs>
          <w:tab w:val="clear" w:pos="12166"/>
        </w:tabs>
        <w:autoSpaceDE w:val="0"/>
        <w:autoSpaceDN w:val="0"/>
        <w:adjustRightInd w:val="0"/>
        <w:spacing w:before="120" w:after="120" w:line="300" w:lineRule="auto"/>
        <w:ind w:left="57" w:right="57" w:hanging="708"/>
        <w:jc w:val="both"/>
        <w:rPr>
          <w:rFonts w:asciiTheme="majorHAnsi" w:hAnsiTheme="majorHAnsi" w:cs="Arial"/>
          <w:color w:val="auto"/>
          <w:sz w:val="22"/>
          <w:szCs w:val="22"/>
          <w:lang w:val="en-IN"/>
        </w:rPr>
      </w:pPr>
      <w:r w:rsidRPr="00E75235">
        <w:rPr>
          <w:rFonts w:asciiTheme="majorHAnsi" w:hAnsiTheme="majorHAnsi" w:cs="Arial"/>
          <w:color w:val="auto"/>
          <w:sz w:val="22"/>
          <w:szCs w:val="22"/>
          <w:lang w:val="en-IN"/>
        </w:rPr>
        <w:lastRenderedPageBreak/>
        <w:t xml:space="preserve">It is pertinent to mention </w:t>
      </w:r>
      <w:r w:rsidR="000F49BF" w:rsidRPr="00E75235">
        <w:rPr>
          <w:rFonts w:asciiTheme="majorHAnsi" w:hAnsiTheme="majorHAnsi" w:cs="Arial"/>
          <w:color w:val="auto"/>
          <w:sz w:val="22"/>
          <w:szCs w:val="22"/>
          <w:lang w:val="en-IN"/>
        </w:rPr>
        <w:t xml:space="preserve">that expenses incurred by DVC for disposal of Ash from the Thermal Power Plants have been allowed </w:t>
      </w:r>
      <w:r w:rsidR="002D4609" w:rsidRPr="00E75235">
        <w:rPr>
          <w:rFonts w:asciiTheme="majorHAnsi" w:hAnsiTheme="majorHAnsi" w:cs="Arial"/>
          <w:color w:val="auto"/>
          <w:sz w:val="22"/>
          <w:szCs w:val="22"/>
          <w:lang w:val="en-IN"/>
        </w:rPr>
        <w:t xml:space="preserve">by CERC </w:t>
      </w:r>
      <w:r w:rsidR="000F49BF" w:rsidRPr="00E75235">
        <w:rPr>
          <w:rFonts w:asciiTheme="majorHAnsi" w:hAnsiTheme="majorHAnsi" w:cs="Arial"/>
          <w:color w:val="auto"/>
          <w:sz w:val="22"/>
          <w:szCs w:val="22"/>
          <w:lang w:val="en-IN"/>
        </w:rPr>
        <w:t xml:space="preserve">to be recovered as </w:t>
      </w:r>
      <w:r w:rsidR="002D4609" w:rsidRPr="00E75235">
        <w:rPr>
          <w:rFonts w:asciiTheme="majorHAnsi" w:hAnsiTheme="majorHAnsi" w:cs="Arial"/>
          <w:color w:val="auto"/>
          <w:sz w:val="22"/>
          <w:szCs w:val="22"/>
          <w:lang w:val="en-IN"/>
        </w:rPr>
        <w:t>additional</w:t>
      </w:r>
      <w:r w:rsidR="000F49BF" w:rsidRPr="00E75235">
        <w:rPr>
          <w:rFonts w:asciiTheme="majorHAnsi" w:hAnsiTheme="majorHAnsi" w:cs="Arial"/>
          <w:color w:val="auto"/>
          <w:sz w:val="22"/>
          <w:szCs w:val="22"/>
          <w:lang w:val="en-IN"/>
        </w:rPr>
        <w:t xml:space="preserve"> cost. In the tariff order for MTPS Unit # 4 dated</w:t>
      </w:r>
      <w:r w:rsidRPr="00E75235">
        <w:rPr>
          <w:rFonts w:asciiTheme="majorHAnsi" w:hAnsiTheme="majorHAnsi" w:cs="Arial"/>
          <w:color w:val="auto"/>
          <w:sz w:val="22"/>
          <w:szCs w:val="22"/>
          <w:lang w:val="en-IN"/>
        </w:rPr>
        <w:t xml:space="preserve"> </w:t>
      </w:r>
      <w:r w:rsidR="000F49BF" w:rsidRPr="00E75235">
        <w:rPr>
          <w:rFonts w:asciiTheme="majorHAnsi" w:hAnsiTheme="majorHAnsi" w:cs="Arial"/>
          <w:color w:val="auto"/>
          <w:sz w:val="22"/>
          <w:szCs w:val="22"/>
          <w:lang w:val="en-IN"/>
        </w:rPr>
        <w:t xml:space="preserve"> </w:t>
      </w:r>
      <w:r w:rsidRPr="00E75235">
        <w:rPr>
          <w:rFonts w:asciiTheme="majorHAnsi" w:hAnsiTheme="majorHAnsi" w:cs="Arial"/>
          <w:color w:val="auto"/>
          <w:sz w:val="22"/>
          <w:szCs w:val="22"/>
          <w:lang w:val="en-IN"/>
        </w:rPr>
        <w:t xml:space="preserve"> 27.01.2023, CERC has categorically allowed the Ash Disposal Expenses as a separate item </w:t>
      </w:r>
      <w:r w:rsidR="000F49BF" w:rsidRPr="00E75235">
        <w:rPr>
          <w:rFonts w:asciiTheme="majorHAnsi" w:hAnsiTheme="majorHAnsi" w:cs="Arial"/>
          <w:color w:val="auto"/>
          <w:sz w:val="22"/>
          <w:szCs w:val="22"/>
          <w:lang w:val="en-IN"/>
        </w:rPr>
        <w:t xml:space="preserve">other than </w:t>
      </w:r>
      <w:r w:rsidRPr="00E75235">
        <w:rPr>
          <w:rFonts w:asciiTheme="majorHAnsi" w:hAnsiTheme="majorHAnsi" w:cs="Arial"/>
          <w:color w:val="auto"/>
          <w:sz w:val="22"/>
          <w:szCs w:val="22"/>
          <w:lang w:val="en-IN"/>
        </w:rPr>
        <w:t>O&amp;M expenditure. Accordingly, the Ash Disposal Expenses is recoverable separately</w:t>
      </w:r>
      <w:r w:rsidR="000F49BF" w:rsidRPr="00E75235">
        <w:rPr>
          <w:rFonts w:asciiTheme="majorHAnsi" w:hAnsiTheme="majorHAnsi" w:cs="Arial"/>
          <w:color w:val="auto"/>
          <w:sz w:val="22"/>
          <w:szCs w:val="22"/>
          <w:lang w:val="en-IN"/>
        </w:rPr>
        <w:t>.</w:t>
      </w:r>
      <w:r w:rsidRPr="00E75235">
        <w:rPr>
          <w:rFonts w:asciiTheme="majorHAnsi" w:hAnsiTheme="majorHAnsi" w:cs="Arial"/>
          <w:color w:val="auto"/>
          <w:sz w:val="22"/>
          <w:szCs w:val="22"/>
          <w:lang w:val="en-IN"/>
        </w:rPr>
        <w:t xml:space="preserve"> </w:t>
      </w:r>
      <w:r w:rsidR="000F49BF" w:rsidRPr="00E75235">
        <w:rPr>
          <w:rFonts w:asciiTheme="majorHAnsi" w:hAnsiTheme="majorHAnsi" w:cs="Arial"/>
          <w:color w:val="auto"/>
          <w:sz w:val="22"/>
          <w:szCs w:val="22"/>
          <w:lang w:val="en-IN"/>
        </w:rPr>
        <w:t xml:space="preserve">Similarly, in all the Tariff orders issued thereafter, for the Generating Station of DVC, the Ash Disposal Expense has been allowed separately being not a part of AFC and is recoverable from the beneficiary directly. </w:t>
      </w:r>
      <w:r w:rsidRPr="00E75235">
        <w:rPr>
          <w:rFonts w:asciiTheme="majorHAnsi" w:hAnsiTheme="majorHAnsi" w:cs="Arial"/>
          <w:color w:val="auto"/>
          <w:sz w:val="22"/>
          <w:szCs w:val="22"/>
          <w:lang w:val="en-IN"/>
        </w:rPr>
        <w:t xml:space="preserve">Relevant portion of the orders are attached herewith as </w:t>
      </w:r>
      <w:r w:rsidRPr="00E75235">
        <w:rPr>
          <w:rFonts w:asciiTheme="majorHAnsi" w:hAnsiTheme="majorHAnsi" w:cs="Arial"/>
          <w:b/>
          <w:bCs/>
          <w:color w:val="auto"/>
          <w:sz w:val="22"/>
          <w:szCs w:val="22"/>
          <w:lang w:val="en-IN"/>
        </w:rPr>
        <w:t>Annexure–</w:t>
      </w:r>
      <w:r w:rsidR="0070314E" w:rsidRPr="00E75235">
        <w:rPr>
          <w:rFonts w:asciiTheme="majorHAnsi" w:hAnsiTheme="majorHAnsi" w:cs="Arial"/>
          <w:b/>
          <w:bCs/>
          <w:color w:val="auto"/>
          <w:sz w:val="22"/>
          <w:szCs w:val="22"/>
          <w:lang w:val="en-IN"/>
        </w:rPr>
        <w:t>5</w:t>
      </w:r>
      <w:r w:rsidRPr="00E75235">
        <w:rPr>
          <w:rFonts w:asciiTheme="majorHAnsi" w:hAnsiTheme="majorHAnsi" w:cs="Arial"/>
          <w:color w:val="auto"/>
          <w:sz w:val="22"/>
          <w:szCs w:val="22"/>
          <w:lang w:val="en-IN"/>
        </w:rPr>
        <w:t>.</w:t>
      </w:r>
      <w:r w:rsidR="008510AD" w:rsidRPr="00E75235">
        <w:rPr>
          <w:rFonts w:asciiTheme="majorHAnsi" w:hAnsiTheme="majorHAnsi" w:cs="Arial"/>
          <w:color w:val="auto"/>
          <w:sz w:val="22"/>
          <w:szCs w:val="22"/>
          <w:lang w:val="en-IN"/>
        </w:rPr>
        <w:t xml:space="preserve"> </w:t>
      </w:r>
      <w:r w:rsidR="000F49BF" w:rsidRPr="00E75235">
        <w:rPr>
          <w:rFonts w:asciiTheme="majorHAnsi" w:hAnsiTheme="majorHAnsi" w:cs="Arial"/>
          <w:color w:val="auto"/>
          <w:sz w:val="22"/>
          <w:szCs w:val="22"/>
          <w:lang w:val="en-IN"/>
        </w:rPr>
        <w:t xml:space="preserve">As such recovery of Ash disposal expenses are independent of the Plant Availability </w:t>
      </w:r>
      <w:r w:rsidR="008510AD" w:rsidRPr="00E75235">
        <w:rPr>
          <w:rFonts w:asciiTheme="majorHAnsi" w:hAnsiTheme="majorHAnsi" w:cs="Arial"/>
          <w:color w:val="auto"/>
          <w:sz w:val="22"/>
          <w:szCs w:val="22"/>
          <w:lang w:val="en-IN"/>
        </w:rPr>
        <w:t>Factor (PAF).</w:t>
      </w:r>
      <w:r w:rsidRPr="00E75235">
        <w:rPr>
          <w:rFonts w:asciiTheme="majorHAnsi" w:hAnsiTheme="majorHAnsi" w:cs="Arial"/>
          <w:color w:val="auto"/>
          <w:sz w:val="22"/>
          <w:szCs w:val="22"/>
          <w:lang w:val="en-IN"/>
        </w:rPr>
        <w:t xml:space="preserve"> </w:t>
      </w:r>
      <w:r w:rsidR="000F49BF" w:rsidRPr="00E75235">
        <w:rPr>
          <w:rFonts w:asciiTheme="majorHAnsi" w:hAnsiTheme="majorHAnsi" w:cs="Arial"/>
          <w:color w:val="auto"/>
          <w:sz w:val="22"/>
          <w:szCs w:val="22"/>
          <w:lang w:val="en-IN"/>
        </w:rPr>
        <w:t xml:space="preserve"> </w:t>
      </w:r>
    </w:p>
    <w:p w14:paraId="443D96ED" w14:textId="24C1307A" w:rsidR="00EC5911" w:rsidRPr="00E75235" w:rsidRDefault="00EC5911" w:rsidP="00987375">
      <w:pPr>
        <w:widowControl w:val="0"/>
        <w:numPr>
          <w:ilvl w:val="0"/>
          <w:numId w:val="3"/>
        </w:numPr>
        <w:tabs>
          <w:tab w:val="clear" w:pos="12166"/>
        </w:tabs>
        <w:autoSpaceDE w:val="0"/>
        <w:autoSpaceDN w:val="0"/>
        <w:adjustRightInd w:val="0"/>
        <w:spacing w:before="120" w:after="120" w:line="300" w:lineRule="auto"/>
        <w:ind w:left="57" w:right="57" w:hanging="708"/>
        <w:jc w:val="both"/>
        <w:rPr>
          <w:rFonts w:asciiTheme="majorHAnsi" w:hAnsiTheme="majorHAnsi" w:cs="Arial"/>
          <w:color w:val="auto"/>
          <w:sz w:val="22"/>
          <w:szCs w:val="22"/>
          <w:lang w:val="en-IN"/>
        </w:rPr>
      </w:pPr>
      <w:r w:rsidRPr="00E75235">
        <w:rPr>
          <w:rFonts w:asciiTheme="majorHAnsi" w:hAnsiTheme="majorHAnsi" w:cs="Arial"/>
          <w:b/>
          <w:bCs/>
          <w:color w:val="auto"/>
          <w:sz w:val="22"/>
          <w:szCs w:val="22"/>
          <w:lang w:val="en-IN"/>
        </w:rPr>
        <w:t>Cost of Solar Power Procurement from Own Generating Sources:</w:t>
      </w:r>
      <w:r w:rsidRPr="00E75235">
        <w:rPr>
          <w:rFonts w:asciiTheme="majorHAnsi" w:hAnsiTheme="majorHAnsi" w:cs="Arial"/>
          <w:color w:val="auto"/>
          <w:sz w:val="22"/>
          <w:szCs w:val="22"/>
          <w:lang w:val="en-IN"/>
        </w:rPr>
        <w:t xml:space="preserve"> DVC has installed the Solar PV Plants of 25 </w:t>
      </w:r>
      <w:proofErr w:type="spellStart"/>
      <w:r w:rsidRPr="00E75235">
        <w:rPr>
          <w:rFonts w:asciiTheme="majorHAnsi" w:hAnsiTheme="majorHAnsi" w:cs="Arial"/>
          <w:color w:val="auto"/>
          <w:sz w:val="22"/>
          <w:szCs w:val="22"/>
          <w:lang w:val="en-IN"/>
        </w:rPr>
        <w:t>kWp</w:t>
      </w:r>
      <w:proofErr w:type="spellEnd"/>
      <w:r w:rsidRPr="00E75235">
        <w:rPr>
          <w:rFonts w:asciiTheme="majorHAnsi" w:hAnsiTheme="majorHAnsi" w:cs="Arial"/>
          <w:color w:val="auto"/>
          <w:sz w:val="22"/>
          <w:szCs w:val="22"/>
          <w:lang w:val="en-IN"/>
        </w:rPr>
        <w:t xml:space="preserve"> each at Mejia Thermal Power Station and </w:t>
      </w:r>
      <w:proofErr w:type="spellStart"/>
      <w:r w:rsidRPr="00E75235">
        <w:rPr>
          <w:rFonts w:asciiTheme="majorHAnsi" w:hAnsiTheme="majorHAnsi" w:cs="Arial"/>
          <w:color w:val="auto"/>
          <w:sz w:val="22"/>
          <w:szCs w:val="22"/>
          <w:lang w:val="en-IN"/>
        </w:rPr>
        <w:t>Koderma</w:t>
      </w:r>
      <w:proofErr w:type="spellEnd"/>
      <w:r w:rsidRPr="00E75235">
        <w:rPr>
          <w:rFonts w:asciiTheme="majorHAnsi" w:hAnsiTheme="majorHAnsi" w:cs="Arial"/>
          <w:color w:val="auto"/>
          <w:sz w:val="22"/>
          <w:szCs w:val="22"/>
          <w:lang w:val="en-IN"/>
        </w:rPr>
        <w:t xml:space="preserve"> Thermal Power Station. The actual generation from such solar PV Plants during FY 202</w:t>
      </w:r>
      <w:r w:rsidR="00CA2683" w:rsidRPr="00E75235">
        <w:rPr>
          <w:rFonts w:asciiTheme="majorHAnsi" w:hAnsiTheme="majorHAnsi" w:cs="Arial"/>
          <w:color w:val="auto"/>
          <w:sz w:val="22"/>
          <w:szCs w:val="22"/>
          <w:lang w:val="en-IN"/>
        </w:rPr>
        <w:t>4-25</w:t>
      </w:r>
      <w:r w:rsidRPr="00E75235">
        <w:rPr>
          <w:rFonts w:asciiTheme="majorHAnsi" w:hAnsiTheme="majorHAnsi" w:cs="Arial"/>
          <w:color w:val="auto"/>
          <w:sz w:val="22"/>
          <w:szCs w:val="22"/>
          <w:lang w:val="en-IN"/>
        </w:rPr>
        <w:t xml:space="preserve"> are 0.0</w:t>
      </w:r>
      <w:r w:rsidR="00530920" w:rsidRPr="00E75235">
        <w:rPr>
          <w:rFonts w:asciiTheme="majorHAnsi" w:hAnsiTheme="majorHAnsi" w:cs="Arial"/>
          <w:color w:val="auto"/>
          <w:sz w:val="22"/>
          <w:szCs w:val="22"/>
          <w:lang w:val="en-IN"/>
        </w:rPr>
        <w:t>20</w:t>
      </w:r>
      <w:r w:rsidRPr="00E75235">
        <w:rPr>
          <w:rFonts w:asciiTheme="majorHAnsi" w:hAnsiTheme="majorHAnsi" w:cs="Arial"/>
          <w:color w:val="auto"/>
          <w:sz w:val="22"/>
          <w:szCs w:val="22"/>
          <w:lang w:val="en-IN"/>
        </w:rPr>
        <w:t xml:space="preserve"> MU from KTPS and 0.0</w:t>
      </w:r>
      <w:r w:rsidR="00A3047A" w:rsidRPr="00E75235">
        <w:rPr>
          <w:rFonts w:asciiTheme="majorHAnsi" w:hAnsiTheme="majorHAnsi" w:cs="Arial"/>
          <w:color w:val="auto"/>
          <w:sz w:val="22"/>
          <w:szCs w:val="22"/>
          <w:lang w:val="en-IN"/>
        </w:rPr>
        <w:t>18</w:t>
      </w:r>
      <w:r w:rsidRPr="00E75235">
        <w:rPr>
          <w:rFonts w:asciiTheme="majorHAnsi" w:hAnsiTheme="majorHAnsi" w:cs="Arial"/>
          <w:color w:val="auto"/>
          <w:sz w:val="22"/>
          <w:szCs w:val="22"/>
          <w:lang w:val="en-IN"/>
        </w:rPr>
        <w:t xml:space="preserve"> MU from MTPS. Rate of electricity generated out of the 25 </w:t>
      </w:r>
      <w:proofErr w:type="spellStart"/>
      <w:r w:rsidRPr="00E75235">
        <w:rPr>
          <w:rFonts w:asciiTheme="majorHAnsi" w:hAnsiTheme="majorHAnsi" w:cs="Arial"/>
          <w:color w:val="auto"/>
          <w:sz w:val="22"/>
          <w:szCs w:val="22"/>
          <w:lang w:val="en-IN"/>
        </w:rPr>
        <w:t>kWp</w:t>
      </w:r>
      <w:proofErr w:type="spellEnd"/>
      <w:r w:rsidRPr="00E75235">
        <w:rPr>
          <w:rFonts w:asciiTheme="majorHAnsi" w:hAnsiTheme="majorHAnsi" w:cs="Arial"/>
          <w:color w:val="auto"/>
          <w:sz w:val="22"/>
          <w:szCs w:val="22"/>
          <w:lang w:val="en-IN"/>
        </w:rPr>
        <w:t xml:space="preserve"> Solar PV installation at MTPS plant of DVC </w:t>
      </w:r>
      <w:r w:rsidR="00AE0192" w:rsidRPr="00E75235">
        <w:rPr>
          <w:rFonts w:asciiTheme="majorHAnsi" w:hAnsiTheme="majorHAnsi" w:cs="Arial"/>
          <w:color w:val="auto"/>
          <w:sz w:val="22"/>
          <w:szCs w:val="22"/>
          <w:lang w:val="en-IN"/>
        </w:rPr>
        <w:t>is</w:t>
      </w:r>
      <w:r w:rsidRPr="00E75235">
        <w:rPr>
          <w:rFonts w:asciiTheme="majorHAnsi" w:hAnsiTheme="majorHAnsi" w:cs="Arial"/>
          <w:color w:val="auto"/>
          <w:sz w:val="22"/>
          <w:szCs w:val="22"/>
          <w:lang w:val="en-IN"/>
        </w:rPr>
        <w:t xml:space="preserve"> @ 3.23 </w:t>
      </w:r>
      <w:proofErr w:type="gramStart"/>
      <w:r w:rsidRPr="00E75235">
        <w:rPr>
          <w:rFonts w:asciiTheme="majorHAnsi" w:hAnsiTheme="majorHAnsi" w:cs="Arial"/>
          <w:color w:val="auto"/>
          <w:sz w:val="22"/>
          <w:szCs w:val="22"/>
          <w:lang w:val="en-IN"/>
        </w:rPr>
        <w:t>Rs./</w:t>
      </w:r>
      <w:proofErr w:type="gramEnd"/>
      <w:r w:rsidRPr="00E75235">
        <w:rPr>
          <w:rFonts w:asciiTheme="majorHAnsi" w:hAnsiTheme="majorHAnsi" w:cs="Arial"/>
          <w:color w:val="auto"/>
          <w:sz w:val="22"/>
          <w:szCs w:val="22"/>
          <w:lang w:val="en-IN"/>
        </w:rPr>
        <w:t>kWh based on the guidelines of MNRE and applicable tariff for solar installation of similar capacity proposed by WBERC bearing reference no</w:t>
      </w:r>
      <w:r w:rsidRPr="00E75235">
        <w:rPr>
          <w:rFonts w:asciiTheme="majorHAnsi" w:hAnsiTheme="majorHAnsi" w:cs="Arial"/>
          <w:color w:val="FF0000"/>
          <w:sz w:val="22"/>
          <w:szCs w:val="22"/>
          <w:lang w:val="en-IN"/>
        </w:rPr>
        <w:t>.</w:t>
      </w:r>
      <w:r w:rsidRPr="00E75235">
        <w:rPr>
          <w:rFonts w:asciiTheme="majorHAnsi" w:hAnsiTheme="majorHAnsi" w:cs="Arial"/>
          <w:color w:val="auto"/>
          <w:sz w:val="22"/>
          <w:szCs w:val="22"/>
          <w:lang w:val="en-IN"/>
        </w:rPr>
        <w:t xml:space="preserve"> WBERC/Regulation-64(Vol-II)/20-21/240, dated 04.02.2021. DVC also has installed </w:t>
      </w:r>
      <w:r w:rsidR="00AE0192" w:rsidRPr="00E75235">
        <w:rPr>
          <w:rFonts w:asciiTheme="majorHAnsi" w:hAnsiTheme="majorHAnsi" w:cs="Arial"/>
          <w:color w:val="auto"/>
          <w:sz w:val="22"/>
          <w:szCs w:val="22"/>
          <w:lang w:val="en-IN"/>
        </w:rPr>
        <w:t>1</w:t>
      </w:r>
      <w:r w:rsidRPr="00E75235">
        <w:rPr>
          <w:rFonts w:asciiTheme="majorHAnsi" w:hAnsiTheme="majorHAnsi" w:cs="Arial"/>
          <w:color w:val="auto"/>
          <w:sz w:val="22"/>
          <w:szCs w:val="22"/>
          <w:lang w:val="en-IN"/>
        </w:rPr>
        <w:t xml:space="preserve">0 MW </w:t>
      </w:r>
      <w:r w:rsidR="0094370E" w:rsidRPr="00E75235">
        <w:rPr>
          <w:rFonts w:asciiTheme="majorHAnsi" w:hAnsiTheme="majorHAnsi" w:cs="Arial"/>
          <w:color w:val="auto"/>
          <w:sz w:val="22"/>
          <w:szCs w:val="22"/>
          <w:lang w:val="en-IN"/>
        </w:rPr>
        <w:t xml:space="preserve">Ground mounted </w:t>
      </w:r>
      <w:r w:rsidRPr="00E75235">
        <w:rPr>
          <w:rFonts w:asciiTheme="majorHAnsi" w:hAnsiTheme="majorHAnsi" w:cs="Arial"/>
          <w:color w:val="auto"/>
          <w:sz w:val="22"/>
          <w:szCs w:val="22"/>
          <w:lang w:val="en-IN"/>
        </w:rPr>
        <w:t>Solar Power plant at KTPS</w:t>
      </w:r>
      <w:r w:rsidR="003E1ABD" w:rsidRPr="00E75235">
        <w:rPr>
          <w:rFonts w:asciiTheme="majorHAnsi" w:hAnsiTheme="majorHAnsi" w:cs="Arial"/>
          <w:color w:val="auto"/>
          <w:sz w:val="22"/>
          <w:szCs w:val="22"/>
          <w:lang w:val="en-IN"/>
        </w:rPr>
        <w:t xml:space="preserve"> </w:t>
      </w:r>
      <w:r w:rsidR="00AA442A" w:rsidRPr="00E75235">
        <w:rPr>
          <w:rFonts w:asciiTheme="majorHAnsi" w:hAnsiTheme="majorHAnsi" w:cs="Arial"/>
          <w:color w:val="auto"/>
          <w:sz w:val="22"/>
          <w:szCs w:val="22"/>
          <w:lang w:val="en-IN"/>
        </w:rPr>
        <w:t>and</w:t>
      </w:r>
      <w:r w:rsidR="00B02A5C" w:rsidRPr="00E75235">
        <w:rPr>
          <w:rFonts w:asciiTheme="majorHAnsi" w:hAnsiTheme="majorHAnsi" w:cs="Arial"/>
          <w:color w:val="auto"/>
          <w:sz w:val="22"/>
          <w:szCs w:val="22"/>
          <w:lang w:val="en-IN"/>
        </w:rPr>
        <w:t xml:space="preserve"> 8</w:t>
      </w:r>
      <w:r w:rsidR="003E1ABD" w:rsidRPr="00E75235">
        <w:rPr>
          <w:rFonts w:asciiTheme="majorHAnsi" w:hAnsiTheme="majorHAnsi" w:cs="Arial"/>
          <w:color w:val="auto"/>
          <w:sz w:val="22"/>
          <w:szCs w:val="22"/>
          <w:lang w:val="en-IN"/>
        </w:rPr>
        <w:t xml:space="preserve"> MW </w:t>
      </w:r>
      <w:r w:rsidR="0094370E" w:rsidRPr="00E75235">
        <w:rPr>
          <w:rFonts w:asciiTheme="majorHAnsi" w:hAnsiTheme="majorHAnsi" w:cs="Arial"/>
          <w:color w:val="auto"/>
          <w:sz w:val="22"/>
          <w:szCs w:val="22"/>
          <w:lang w:val="en-IN"/>
        </w:rPr>
        <w:t xml:space="preserve">Ground mounted </w:t>
      </w:r>
      <w:r w:rsidR="003E1ABD" w:rsidRPr="00E75235">
        <w:rPr>
          <w:rFonts w:asciiTheme="majorHAnsi" w:hAnsiTheme="majorHAnsi" w:cs="Arial"/>
          <w:color w:val="auto"/>
          <w:sz w:val="22"/>
          <w:szCs w:val="22"/>
          <w:lang w:val="en-IN"/>
        </w:rPr>
        <w:t>Sola</w:t>
      </w:r>
      <w:r w:rsidR="0094370E" w:rsidRPr="00E75235">
        <w:rPr>
          <w:rFonts w:asciiTheme="majorHAnsi" w:hAnsiTheme="majorHAnsi" w:cs="Arial"/>
          <w:color w:val="auto"/>
          <w:sz w:val="22"/>
          <w:szCs w:val="22"/>
          <w:lang w:val="en-IN"/>
        </w:rPr>
        <w:t xml:space="preserve">r power plant at </w:t>
      </w:r>
      <w:proofErr w:type="spellStart"/>
      <w:r w:rsidR="0094370E" w:rsidRPr="00E75235">
        <w:rPr>
          <w:rFonts w:asciiTheme="majorHAnsi" w:hAnsiTheme="majorHAnsi" w:cs="Arial"/>
          <w:color w:val="auto"/>
          <w:sz w:val="22"/>
          <w:szCs w:val="22"/>
          <w:lang w:val="en-IN"/>
        </w:rPr>
        <w:t>Panchet</w:t>
      </w:r>
      <w:proofErr w:type="spellEnd"/>
      <w:r w:rsidR="0094370E" w:rsidRPr="00E75235">
        <w:rPr>
          <w:rFonts w:asciiTheme="majorHAnsi" w:hAnsiTheme="majorHAnsi" w:cs="Arial"/>
          <w:color w:val="auto"/>
          <w:sz w:val="22"/>
          <w:szCs w:val="22"/>
          <w:lang w:val="en-IN"/>
        </w:rPr>
        <w:t>,</w:t>
      </w:r>
      <w:r w:rsidRPr="00E75235">
        <w:rPr>
          <w:rFonts w:asciiTheme="majorHAnsi" w:hAnsiTheme="majorHAnsi" w:cs="Arial"/>
          <w:color w:val="auto"/>
          <w:sz w:val="22"/>
          <w:szCs w:val="22"/>
          <w:lang w:val="en-IN"/>
        </w:rPr>
        <w:t xml:space="preserve"> which </w:t>
      </w:r>
      <w:r w:rsidR="0094370E" w:rsidRPr="00E75235">
        <w:rPr>
          <w:rFonts w:asciiTheme="majorHAnsi" w:hAnsiTheme="majorHAnsi" w:cs="Arial"/>
          <w:color w:val="auto"/>
          <w:sz w:val="22"/>
          <w:szCs w:val="22"/>
          <w:lang w:val="en-IN"/>
        </w:rPr>
        <w:t>were</w:t>
      </w:r>
      <w:r w:rsidRPr="00E75235">
        <w:rPr>
          <w:rFonts w:asciiTheme="majorHAnsi" w:hAnsiTheme="majorHAnsi" w:cs="Arial"/>
          <w:color w:val="auto"/>
          <w:sz w:val="22"/>
          <w:szCs w:val="22"/>
          <w:lang w:val="en-IN"/>
        </w:rPr>
        <w:t xml:space="preserve"> commissioned in February 2024</w:t>
      </w:r>
      <w:r w:rsidR="0094370E" w:rsidRPr="00E75235">
        <w:rPr>
          <w:rFonts w:asciiTheme="majorHAnsi" w:hAnsiTheme="majorHAnsi" w:cs="Arial"/>
          <w:color w:val="auto"/>
          <w:sz w:val="22"/>
          <w:szCs w:val="22"/>
          <w:lang w:val="en-IN"/>
        </w:rPr>
        <w:t xml:space="preserve"> and March 2025 respectively</w:t>
      </w:r>
      <w:r w:rsidR="00AE0192" w:rsidRPr="00E75235">
        <w:rPr>
          <w:rFonts w:asciiTheme="majorHAnsi" w:hAnsiTheme="majorHAnsi" w:cs="Arial"/>
          <w:color w:val="auto"/>
          <w:sz w:val="22"/>
          <w:szCs w:val="22"/>
          <w:lang w:val="en-IN"/>
        </w:rPr>
        <w:t>.</w:t>
      </w:r>
      <w:r w:rsidRPr="00E75235">
        <w:rPr>
          <w:rFonts w:asciiTheme="majorHAnsi" w:hAnsiTheme="majorHAnsi" w:cs="Arial"/>
          <w:color w:val="auto"/>
          <w:sz w:val="22"/>
          <w:szCs w:val="22"/>
          <w:lang w:val="en-IN"/>
        </w:rPr>
        <w:t xml:space="preserve"> </w:t>
      </w:r>
      <w:r w:rsidR="00C157DC" w:rsidRPr="00E75235">
        <w:rPr>
          <w:rFonts w:asciiTheme="majorHAnsi" w:hAnsiTheme="majorHAnsi" w:cs="Arial"/>
          <w:color w:val="auto"/>
          <w:sz w:val="22"/>
          <w:szCs w:val="22"/>
        </w:rPr>
        <w:t xml:space="preserve">Additionally, a 7.8 MWp floating solar PV plant at KTPS was commissioned and </w:t>
      </w:r>
      <w:r w:rsidR="004D363C" w:rsidRPr="00E75235">
        <w:rPr>
          <w:rFonts w:asciiTheme="majorHAnsi" w:hAnsiTheme="majorHAnsi" w:cs="Arial"/>
          <w:color w:val="auto"/>
          <w:sz w:val="22"/>
          <w:szCs w:val="22"/>
        </w:rPr>
        <w:t>commenced</w:t>
      </w:r>
      <w:r w:rsidR="00C157DC" w:rsidRPr="00E75235">
        <w:rPr>
          <w:rFonts w:asciiTheme="majorHAnsi" w:hAnsiTheme="majorHAnsi" w:cs="Arial"/>
          <w:color w:val="auto"/>
          <w:sz w:val="22"/>
          <w:szCs w:val="22"/>
        </w:rPr>
        <w:t xml:space="preserve"> in March 2025. </w:t>
      </w:r>
      <w:r w:rsidR="002D4609" w:rsidRPr="00E75235">
        <w:rPr>
          <w:rFonts w:asciiTheme="majorHAnsi" w:hAnsiTheme="majorHAnsi" w:cs="Arial"/>
          <w:color w:val="auto"/>
          <w:sz w:val="22"/>
          <w:szCs w:val="22"/>
          <w:lang w:val="en-IN"/>
        </w:rPr>
        <w:t>A</w:t>
      </w:r>
      <w:r w:rsidR="00AE0192" w:rsidRPr="00E75235">
        <w:rPr>
          <w:rFonts w:asciiTheme="majorHAnsi" w:hAnsiTheme="majorHAnsi" w:cs="Arial"/>
          <w:color w:val="auto"/>
          <w:sz w:val="22"/>
          <w:szCs w:val="22"/>
          <w:lang w:val="en-IN"/>
        </w:rPr>
        <w:t xml:space="preserve">ctual </w:t>
      </w:r>
      <w:r w:rsidRPr="00E75235">
        <w:rPr>
          <w:rFonts w:asciiTheme="majorHAnsi" w:hAnsiTheme="majorHAnsi" w:cs="Arial"/>
          <w:color w:val="auto"/>
          <w:sz w:val="22"/>
          <w:szCs w:val="22"/>
          <w:lang w:val="en-IN"/>
        </w:rPr>
        <w:t xml:space="preserve">generation from such source has </w:t>
      </w:r>
      <w:r w:rsidR="00AE0192" w:rsidRPr="00E75235">
        <w:rPr>
          <w:rFonts w:asciiTheme="majorHAnsi" w:hAnsiTheme="majorHAnsi" w:cs="Arial"/>
          <w:color w:val="auto"/>
          <w:sz w:val="22"/>
          <w:szCs w:val="22"/>
          <w:lang w:val="en-IN"/>
        </w:rPr>
        <w:t xml:space="preserve">also </w:t>
      </w:r>
      <w:r w:rsidRPr="00E75235">
        <w:rPr>
          <w:rFonts w:asciiTheme="majorHAnsi" w:hAnsiTheme="majorHAnsi" w:cs="Arial"/>
          <w:color w:val="auto"/>
          <w:sz w:val="22"/>
          <w:szCs w:val="22"/>
          <w:lang w:val="en-IN"/>
        </w:rPr>
        <w:t>been</w:t>
      </w:r>
      <w:r w:rsidR="00AE0192" w:rsidRPr="00E75235">
        <w:rPr>
          <w:rFonts w:asciiTheme="majorHAnsi" w:hAnsiTheme="majorHAnsi" w:cs="Arial"/>
          <w:color w:val="auto"/>
          <w:sz w:val="22"/>
          <w:szCs w:val="22"/>
          <w:lang w:val="en-IN"/>
        </w:rPr>
        <w:t xml:space="preserve"> utilised for consumer power supply</w:t>
      </w:r>
      <w:r w:rsidR="002D4609" w:rsidRPr="00E75235">
        <w:rPr>
          <w:rFonts w:asciiTheme="majorHAnsi" w:hAnsiTheme="majorHAnsi" w:cs="Arial"/>
          <w:color w:val="auto"/>
          <w:sz w:val="22"/>
          <w:szCs w:val="22"/>
          <w:lang w:val="en-IN"/>
        </w:rPr>
        <w:t xml:space="preserve"> from date of commercial operation</w:t>
      </w:r>
      <w:r w:rsidR="00AE0192" w:rsidRPr="00E75235">
        <w:rPr>
          <w:rFonts w:asciiTheme="majorHAnsi" w:hAnsiTheme="majorHAnsi" w:cs="Arial"/>
          <w:color w:val="auto"/>
          <w:sz w:val="22"/>
          <w:szCs w:val="22"/>
          <w:lang w:val="en-IN"/>
        </w:rPr>
        <w:t>.</w:t>
      </w:r>
      <w:r w:rsidR="002D4609" w:rsidRPr="00E75235">
        <w:rPr>
          <w:rFonts w:asciiTheme="majorHAnsi" w:hAnsiTheme="majorHAnsi" w:cs="Arial"/>
          <w:color w:val="auto"/>
          <w:sz w:val="22"/>
          <w:szCs w:val="22"/>
          <w:lang w:val="en-IN"/>
        </w:rPr>
        <w:t xml:space="preserve"> </w:t>
      </w:r>
      <w:r w:rsidRPr="00E75235">
        <w:rPr>
          <w:rFonts w:asciiTheme="majorHAnsi" w:hAnsiTheme="majorHAnsi" w:cs="Arial"/>
          <w:color w:val="auto"/>
          <w:sz w:val="22"/>
          <w:szCs w:val="22"/>
          <w:lang w:val="en-IN"/>
        </w:rPr>
        <w:t xml:space="preserve">The tariff of KTPS </w:t>
      </w:r>
      <w:r w:rsidR="008E52AB" w:rsidRPr="00E75235">
        <w:rPr>
          <w:rFonts w:asciiTheme="majorHAnsi" w:hAnsiTheme="majorHAnsi" w:cs="Arial"/>
          <w:color w:val="auto"/>
          <w:sz w:val="22"/>
          <w:szCs w:val="22"/>
          <w:lang w:val="en-IN"/>
        </w:rPr>
        <w:t xml:space="preserve">Ground mounted </w:t>
      </w:r>
      <w:r w:rsidR="002D4609" w:rsidRPr="00E75235">
        <w:rPr>
          <w:rFonts w:asciiTheme="majorHAnsi" w:hAnsiTheme="majorHAnsi" w:cs="Arial"/>
          <w:color w:val="auto"/>
          <w:sz w:val="22"/>
          <w:szCs w:val="22"/>
          <w:lang w:val="en-IN"/>
        </w:rPr>
        <w:t>10 MW</w:t>
      </w:r>
      <w:r w:rsidR="00715EA9" w:rsidRPr="00E75235">
        <w:rPr>
          <w:rFonts w:asciiTheme="majorHAnsi" w:hAnsiTheme="majorHAnsi" w:cs="Arial"/>
          <w:color w:val="auto"/>
          <w:sz w:val="22"/>
          <w:szCs w:val="22"/>
          <w:lang w:val="en-IN"/>
        </w:rPr>
        <w:t xml:space="preserve"> </w:t>
      </w:r>
      <w:r w:rsidR="0033465F" w:rsidRPr="00E75235">
        <w:rPr>
          <w:rFonts w:asciiTheme="majorHAnsi" w:hAnsiTheme="majorHAnsi" w:cs="Arial"/>
          <w:color w:val="auto"/>
          <w:sz w:val="22"/>
          <w:szCs w:val="22"/>
          <w:lang w:val="en-IN"/>
        </w:rPr>
        <w:t>a</w:t>
      </w:r>
      <w:r w:rsidR="009A4E99" w:rsidRPr="00E75235">
        <w:rPr>
          <w:rFonts w:asciiTheme="majorHAnsi" w:hAnsiTheme="majorHAnsi" w:cs="Arial"/>
          <w:color w:val="auto"/>
          <w:sz w:val="22"/>
          <w:szCs w:val="22"/>
          <w:lang w:val="en-IN"/>
        </w:rPr>
        <w:t xml:space="preserve">nd </w:t>
      </w:r>
      <w:proofErr w:type="spellStart"/>
      <w:r w:rsidR="0033465F" w:rsidRPr="00E75235">
        <w:rPr>
          <w:rFonts w:asciiTheme="majorHAnsi" w:hAnsiTheme="majorHAnsi" w:cs="Arial"/>
          <w:color w:val="auto"/>
          <w:sz w:val="22"/>
          <w:szCs w:val="22"/>
          <w:lang w:val="en-IN"/>
        </w:rPr>
        <w:t>Panchet</w:t>
      </w:r>
      <w:proofErr w:type="spellEnd"/>
      <w:r w:rsidR="0033465F" w:rsidRPr="00E75235">
        <w:rPr>
          <w:rFonts w:asciiTheme="majorHAnsi" w:hAnsiTheme="majorHAnsi" w:cs="Arial"/>
          <w:color w:val="auto"/>
          <w:sz w:val="22"/>
          <w:szCs w:val="22"/>
          <w:lang w:val="en-IN"/>
        </w:rPr>
        <w:t xml:space="preserve"> </w:t>
      </w:r>
      <w:r w:rsidR="00302E10" w:rsidRPr="00E75235">
        <w:rPr>
          <w:rFonts w:asciiTheme="majorHAnsi" w:hAnsiTheme="majorHAnsi" w:cs="Arial"/>
          <w:color w:val="auto"/>
          <w:sz w:val="22"/>
          <w:szCs w:val="22"/>
          <w:lang w:val="en-IN"/>
        </w:rPr>
        <w:t xml:space="preserve">Ground mounted </w:t>
      </w:r>
      <w:r w:rsidR="00A3120C" w:rsidRPr="00E75235">
        <w:rPr>
          <w:rFonts w:asciiTheme="majorHAnsi" w:hAnsiTheme="majorHAnsi" w:cs="Arial"/>
          <w:color w:val="auto"/>
          <w:sz w:val="22"/>
          <w:szCs w:val="22"/>
          <w:lang w:val="en-IN"/>
        </w:rPr>
        <w:t>8</w:t>
      </w:r>
      <w:r w:rsidR="0033465F" w:rsidRPr="00E75235">
        <w:rPr>
          <w:rFonts w:asciiTheme="majorHAnsi" w:hAnsiTheme="majorHAnsi" w:cs="Arial"/>
          <w:color w:val="auto"/>
          <w:sz w:val="22"/>
          <w:szCs w:val="22"/>
          <w:lang w:val="en-IN"/>
        </w:rPr>
        <w:t xml:space="preserve"> MW </w:t>
      </w:r>
      <w:r w:rsidRPr="00E75235">
        <w:rPr>
          <w:rFonts w:asciiTheme="majorHAnsi" w:hAnsiTheme="majorHAnsi" w:cs="Arial"/>
          <w:color w:val="auto"/>
          <w:sz w:val="22"/>
          <w:szCs w:val="22"/>
          <w:lang w:val="en-IN"/>
        </w:rPr>
        <w:t xml:space="preserve">solar </w:t>
      </w:r>
      <w:r w:rsidR="002D4609" w:rsidRPr="00E75235">
        <w:rPr>
          <w:rFonts w:asciiTheme="majorHAnsi" w:hAnsiTheme="majorHAnsi" w:cs="Arial"/>
          <w:color w:val="auto"/>
          <w:sz w:val="22"/>
          <w:szCs w:val="22"/>
          <w:lang w:val="en-IN"/>
        </w:rPr>
        <w:t xml:space="preserve">power </w:t>
      </w:r>
      <w:r w:rsidRPr="00E75235">
        <w:rPr>
          <w:rFonts w:asciiTheme="majorHAnsi" w:hAnsiTheme="majorHAnsi" w:cs="Arial"/>
          <w:color w:val="auto"/>
          <w:sz w:val="22"/>
          <w:szCs w:val="22"/>
          <w:lang w:val="en-IN"/>
        </w:rPr>
        <w:t xml:space="preserve">has been taken as per the </w:t>
      </w:r>
      <w:proofErr w:type="gramStart"/>
      <w:r w:rsidRPr="00E75235">
        <w:rPr>
          <w:rFonts w:asciiTheme="majorHAnsi" w:hAnsiTheme="majorHAnsi" w:cs="Arial"/>
          <w:color w:val="auto"/>
          <w:sz w:val="22"/>
          <w:szCs w:val="22"/>
          <w:lang w:val="en-IN"/>
        </w:rPr>
        <w:t>order</w:t>
      </w:r>
      <w:r w:rsidR="00886F3A" w:rsidRPr="00E75235">
        <w:rPr>
          <w:rFonts w:asciiTheme="majorHAnsi" w:hAnsiTheme="majorHAnsi" w:cs="Arial"/>
          <w:color w:val="auto"/>
          <w:sz w:val="22"/>
          <w:szCs w:val="22"/>
          <w:lang w:val="en-IN"/>
        </w:rPr>
        <w:t>s</w:t>
      </w:r>
      <w:r w:rsidR="00AE0192" w:rsidRPr="00E75235">
        <w:rPr>
          <w:rFonts w:asciiTheme="majorHAnsi" w:hAnsiTheme="majorHAnsi" w:cs="Arial"/>
          <w:color w:val="auto"/>
          <w:sz w:val="22"/>
          <w:szCs w:val="22"/>
          <w:lang w:val="en-IN"/>
        </w:rPr>
        <w:t xml:space="preserve"> </w:t>
      </w:r>
      <w:r w:rsidR="00886F3A" w:rsidRPr="00E75235">
        <w:rPr>
          <w:rFonts w:asciiTheme="majorHAnsi" w:hAnsiTheme="majorHAnsi" w:cs="Arial"/>
          <w:color w:val="auto"/>
          <w:sz w:val="22"/>
          <w:szCs w:val="22"/>
          <w:lang w:val="en-IN"/>
        </w:rPr>
        <w:t xml:space="preserve"> issued</w:t>
      </w:r>
      <w:proofErr w:type="gramEnd"/>
      <w:r w:rsidR="00886F3A" w:rsidRPr="00E75235">
        <w:rPr>
          <w:rFonts w:asciiTheme="majorHAnsi" w:hAnsiTheme="majorHAnsi" w:cs="Arial"/>
          <w:color w:val="auto"/>
          <w:sz w:val="22"/>
          <w:szCs w:val="22"/>
          <w:lang w:val="en-IN"/>
        </w:rPr>
        <w:t xml:space="preserve"> by</w:t>
      </w:r>
      <w:r w:rsidR="00C67F5C" w:rsidRPr="00E75235">
        <w:rPr>
          <w:rFonts w:asciiTheme="majorHAnsi" w:hAnsiTheme="majorHAnsi" w:cs="Arial"/>
          <w:color w:val="auto"/>
          <w:sz w:val="22"/>
          <w:szCs w:val="22"/>
          <w:lang w:val="en-IN"/>
        </w:rPr>
        <w:t xml:space="preserve"> the Hon’ble CERC</w:t>
      </w:r>
      <w:r w:rsidR="00CE1842" w:rsidRPr="00E75235">
        <w:rPr>
          <w:rFonts w:asciiTheme="majorHAnsi" w:hAnsiTheme="majorHAnsi" w:cs="Arial"/>
          <w:color w:val="auto"/>
          <w:sz w:val="22"/>
          <w:szCs w:val="22"/>
          <w:lang w:val="en-IN"/>
        </w:rPr>
        <w:t xml:space="preserve">. </w:t>
      </w:r>
      <w:r w:rsidRPr="00E75235">
        <w:rPr>
          <w:rFonts w:asciiTheme="majorHAnsi" w:hAnsiTheme="majorHAnsi" w:cs="Arial"/>
          <w:color w:val="auto"/>
          <w:sz w:val="22"/>
          <w:szCs w:val="22"/>
          <w:lang w:val="en-IN"/>
        </w:rPr>
        <w:t xml:space="preserve">  Relevant documents </w:t>
      </w:r>
      <w:r w:rsidR="00AE0192" w:rsidRPr="00E75235">
        <w:rPr>
          <w:rFonts w:asciiTheme="majorHAnsi" w:hAnsiTheme="majorHAnsi" w:cs="Arial"/>
          <w:color w:val="auto"/>
          <w:sz w:val="22"/>
          <w:szCs w:val="22"/>
          <w:lang w:val="en-IN"/>
        </w:rPr>
        <w:t xml:space="preserve">in this regard </w:t>
      </w:r>
      <w:r w:rsidRPr="00E75235">
        <w:rPr>
          <w:rFonts w:asciiTheme="majorHAnsi" w:hAnsiTheme="majorHAnsi" w:cs="Arial"/>
          <w:color w:val="auto"/>
          <w:sz w:val="22"/>
          <w:szCs w:val="22"/>
          <w:lang w:val="en-IN"/>
        </w:rPr>
        <w:t xml:space="preserve">have been attached herewith as </w:t>
      </w:r>
      <w:r w:rsidRPr="00E75235">
        <w:rPr>
          <w:rFonts w:asciiTheme="majorHAnsi" w:hAnsiTheme="majorHAnsi" w:cs="Arial"/>
          <w:b/>
          <w:color w:val="auto"/>
          <w:sz w:val="22"/>
          <w:szCs w:val="22"/>
          <w:lang w:val="en-IN"/>
        </w:rPr>
        <w:t>Annexure</w:t>
      </w:r>
      <w:r w:rsidR="00FD0702" w:rsidRPr="00E75235">
        <w:rPr>
          <w:rFonts w:asciiTheme="majorHAnsi" w:hAnsiTheme="majorHAnsi" w:cs="Arial"/>
          <w:b/>
          <w:color w:val="auto"/>
          <w:sz w:val="22"/>
          <w:szCs w:val="22"/>
          <w:lang w:val="en-IN"/>
        </w:rPr>
        <w:t xml:space="preserve"> </w:t>
      </w:r>
      <w:r w:rsidRPr="00E75235">
        <w:rPr>
          <w:rFonts w:asciiTheme="majorHAnsi" w:hAnsiTheme="majorHAnsi" w:cs="Arial"/>
          <w:b/>
          <w:color w:val="auto"/>
          <w:sz w:val="22"/>
          <w:szCs w:val="22"/>
          <w:lang w:val="en-IN"/>
        </w:rPr>
        <w:t>-</w:t>
      </w:r>
      <w:r w:rsidR="00FD0702" w:rsidRPr="00E75235">
        <w:rPr>
          <w:rFonts w:asciiTheme="majorHAnsi" w:hAnsiTheme="majorHAnsi" w:cs="Arial"/>
          <w:b/>
          <w:color w:val="auto"/>
          <w:sz w:val="22"/>
          <w:szCs w:val="22"/>
          <w:lang w:val="en-IN"/>
        </w:rPr>
        <w:t xml:space="preserve"> </w:t>
      </w:r>
      <w:r w:rsidR="007123C2" w:rsidRPr="00E75235">
        <w:rPr>
          <w:rFonts w:asciiTheme="majorHAnsi" w:hAnsiTheme="majorHAnsi" w:cs="Arial"/>
          <w:b/>
          <w:bCs/>
          <w:color w:val="auto"/>
          <w:sz w:val="22"/>
          <w:szCs w:val="22"/>
          <w:lang w:val="en-IN"/>
        </w:rPr>
        <w:t>6</w:t>
      </w:r>
      <w:r w:rsidRPr="00E75235">
        <w:rPr>
          <w:rFonts w:asciiTheme="majorHAnsi" w:hAnsiTheme="majorHAnsi" w:cs="Arial"/>
          <w:b/>
          <w:color w:val="auto"/>
          <w:sz w:val="22"/>
          <w:szCs w:val="22"/>
          <w:lang w:val="en-IN"/>
        </w:rPr>
        <w:t>.</w:t>
      </w:r>
      <w:r w:rsidRPr="00E75235">
        <w:rPr>
          <w:rFonts w:asciiTheme="majorHAnsi" w:hAnsiTheme="majorHAnsi" w:cs="Arial"/>
          <w:color w:val="auto"/>
          <w:sz w:val="22"/>
          <w:szCs w:val="22"/>
          <w:lang w:val="en-IN"/>
        </w:rPr>
        <w:t xml:space="preserve"> </w:t>
      </w:r>
    </w:p>
    <w:p w14:paraId="00A7ACA7" w14:textId="16077B57" w:rsidR="001D16C2" w:rsidRPr="00E75235" w:rsidRDefault="00AB5439" w:rsidP="00987375">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Regarding the energy charge of the thermal generating stations, DVC has computed the Energy Charge Rate (ECR) for FY 20</w:t>
      </w:r>
      <w:r w:rsidR="005C4D31" w:rsidRPr="00E75235">
        <w:rPr>
          <w:rFonts w:asciiTheme="majorHAnsi" w:hAnsiTheme="majorHAnsi" w:cs="Arial"/>
          <w:color w:val="auto"/>
          <w:sz w:val="22"/>
          <w:szCs w:val="22"/>
          <w:lang w:val="en-IN"/>
        </w:rPr>
        <w:t>2</w:t>
      </w:r>
      <w:r w:rsidR="00A5406C" w:rsidRPr="00E75235">
        <w:rPr>
          <w:rFonts w:asciiTheme="majorHAnsi" w:hAnsiTheme="majorHAnsi" w:cs="Arial"/>
          <w:color w:val="auto"/>
          <w:sz w:val="22"/>
          <w:szCs w:val="22"/>
          <w:lang w:val="en-IN"/>
        </w:rPr>
        <w:t>4-25</w:t>
      </w:r>
      <w:r w:rsidRPr="00E75235">
        <w:rPr>
          <w:rFonts w:asciiTheme="majorHAnsi" w:hAnsiTheme="majorHAnsi" w:cs="Arial"/>
          <w:color w:val="auto"/>
          <w:sz w:val="22"/>
          <w:szCs w:val="22"/>
          <w:lang w:val="en-IN"/>
        </w:rPr>
        <w:t xml:space="preserve">, in accordance with the CERC Tariff regulations and claimed the actual energy charge based on actual data. DVC respectfully submits the details of ECR for each thermal generating station as certified by the auditor </w:t>
      </w:r>
      <w:r w:rsidR="005B4095" w:rsidRPr="00E75235">
        <w:rPr>
          <w:rFonts w:asciiTheme="majorHAnsi" w:hAnsiTheme="majorHAnsi" w:cs="Arial"/>
          <w:color w:val="auto"/>
          <w:sz w:val="22"/>
          <w:szCs w:val="22"/>
          <w:lang w:val="en-IN"/>
        </w:rPr>
        <w:t>is</w:t>
      </w:r>
      <w:r w:rsidRPr="00E75235">
        <w:rPr>
          <w:rFonts w:asciiTheme="majorHAnsi" w:hAnsiTheme="majorHAnsi" w:cs="Arial"/>
          <w:color w:val="auto"/>
          <w:sz w:val="22"/>
          <w:szCs w:val="22"/>
          <w:lang w:val="en-IN"/>
        </w:rPr>
        <w:t xml:space="preserve"> attached herewith as </w:t>
      </w:r>
      <w:r w:rsidRPr="00E75235">
        <w:rPr>
          <w:rFonts w:asciiTheme="majorHAnsi" w:hAnsiTheme="majorHAnsi" w:cs="Arial"/>
          <w:b/>
          <w:bCs/>
          <w:color w:val="auto"/>
          <w:sz w:val="22"/>
          <w:szCs w:val="22"/>
          <w:lang w:val="en-IN"/>
        </w:rPr>
        <w:t>Annexure -</w:t>
      </w:r>
      <w:r w:rsidR="00BE0DC4" w:rsidRPr="00E75235">
        <w:rPr>
          <w:rFonts w:asciiTheme="majorHAnsi" w:hAnsiTheme="majorHAnsi" w:cs="Arial"/>
          <w:b/>
          <w:bCs/>
          <w:color w:val="auto"/>
          <w:sz w:val="22"/>
          <w:szCs w:val="22"/>
          <w:lang w:val="en-IN"/>
        </w:rPr>
        <w:t>7.</w:t>
      </w:r>
      <w:r w:rsidRPr="00E75235">
        <w:rPr>
          <w:rFonts w:asciiTheme="majorHAnsi" w:hAnsiTheme="majorHAnsi" w:cs="Arial"/>
          <w:color w:val="auto"/>
          <w:sz w:val="22"/>
          <w:szCs w:val="22"/>
          <w:lang w:val="en-IN"/>
        </w:rPr>
        <w:t xml:space="preserve"> </w:t>
      </w:r>
    </w:p>
    <w:p w14:paraId="74653C85" w14:textId="77777777" w:rsidR="008254E8" w:rsidRPr="00E75235" w:rsidRDefault="008254E8" w:rsidP="00987375">
      <w:pPr>
        <w:widowControl w:val="0"/>
        <w:autoSpaceDE w:val="0"/>
        <w:autoSpaceDN w:val="0"/>
        <w:adjustRightInd w:val="0"/>
        <w:spacing w:before="120" w:after="120" w:line="300" w:lineRule="auto"/>
        <w:ind w:left="57" w:right="57"/>
        <w:jc w:val="both"/>
        <w:rPr>
          <w:rFonts w:asciiTheme="majorHAnsi" w:hAnsiTheme="majorHAnsi" w:cs="Arial"/>
          <w:b/>
          <w:bCs/>
          <w:color w:val="auto"/>
          <w:sz w:val="22"/>
          <w:szCs w:val="22"/>
          <w:lang w:val="en-IN"/>
        </w:rPr>
      </w:pPr>
    </w:p>
    <w:p w14:paraId="131FA1D2" w14:textId="3C49C05B" w:rsidR="001D16C2" w:rsidRPr="00E75235" w:rsidRDefault="00EC5911" w:rsidP="00987375">
      <w:pPr>
        <w:pStyle w:val="ListParagraph"/>
        <w:widowControl w:val="0"/>
        <w:numPr>
          <w:ilvl w:val="0"/>
          <w:numId w:val="24"/>
        </w:numPr>
        <w:autoSpaceDE w:val="0"/>
        <w:autoSpaceDN w:val="0"/>
        <w:adjustRightInd w:val="0"/>
        <w:spacing w:before="120" w:after="120" w:line="300" w:lineRule="auto"/>
        <w:ind w:left="57" w:right="57"/>
        <w:jc w:val="both"/>
        <w:rPr>
          <w:rFonts w:asciiTheme="majorHAnsi" w:hAnsiTheme="majorHAnsi" w:cs="Arial"/>
          <w:color w:val="auto"/>
          <w:sz w:val="22"/>
          <w:szCs w:val="22"/>
          <w:lang w:val="en-IN"/>
        </w:rPr>
      </w:pPr>
      <w:r w:rsidRPr="00E75235">
        <w:rPr>
          <w:rFonts w:asciiTheme="majorHAnsi" w:hAnsiTheme="majorHAnsi" w:cs="Arial"/>
          <w:b/>
          <w:bCs/>
          <w:color w:val="auto"/>
          <w:sz w:val="22"/>
          <w:szCs w:val="22"/>
          <w:lang w:val="en-IN"/>
        </w:rPr>
        <w:t>Cost of FGDs:</w:t>
      </w:r>
      <w:r w:rsidRPr="00E75235">
        <w:rPr>
          <w:rFonts w:asciiTheme="majorHAnsi" w:hAnsiTheme="majorHAnsi" w:cs="Arial"/>
          <w:color w:val="auto"/>
          <w:sz w:val="22"/>
          <w:szCs w:val="22"/>
          <w:lang w:val="en-IN"/>
        </w:rPr>
        <w:t xml:space="preserve"> </w:t>
      </w:r>
    </w:p>
    <w:p w14:paraId="5C55B795" w14:textId="6AAB90DE" w:rsidR="009D68C6" w:rsidRPr="00E75235" w:rsidRDefault="00851656" w:rsidP="00987375">
      <w:pPr>
        <w:widowControl w:val="0"/>
        <w:numPr>
          <w:ilvl w:val="0"/>
          <w:numId w:val="3"/>
        </w:numPr>
        <w:tabs>
          <w:tab w:val="clear" w:pos="12166"/>
        </w:tabs>
        <w:autoSpaceDE w:val="0"/>
        <w:autoSpaceDN w:val="0"/>
        <w:adjustRightInd w:val="0"/>
        <w:spacing w:before="120" w:after="120" w:line="300" w:lineRule="auto"/>
        <w:ind w:left="57" w:right="57" w:hanging="708"/>
        <w:jc w:val="both"/>
        <w:rPr>
          <w:rFonts w:asciiTheme="majorHAnsi" w:hAnsiTheme="majorHAnsi" w:cs="Arial"/>
          <w:color w:val="auto"/>
          <w:sz w:val="22"/>
          <w:szCs w:val="22"/>
          <w:lang w:val="en-IN"/>
        </w:rPr>
      </w:pPr>
      <w:r w:rsidRPr="00E75235">
        <w:rPr>
          <w:rFonts w:asciiTheme="majorHAnsi" w:hAnsiTheme="majorHAnsi" w:cs="Arial"/>
          <w:color w:val="auto"/>
          <w:sz w:val="22"/>
          <w:szCs w:val="22"/>
        </w:rPr>
        <w:t xml:space="preserve">DVC humbly </w:t>
      </w:r>
      <w:r w:rsidRPr="00E75235">
        <w:rPr>
          <w:rFonts w:asciiTheme="majorHAnsi" w:hAnsiTheme="majorHAnsi" w:cs="Arial"/>
          <w:color w:val="auto"/>
          <w:sz w:val="22"/>
          <w:szCs w:val="22"/>
          <w:lang w:val="en-IN"/>
        </w:rPr>
        <w:t>submits</w:t>
      </w:r>
      <w:r w:rsidRPr="00E75235">
        <w:rPr>
          <w:rFonts w:asciiTheme="majorHAnsi" w:hAnsiTheme="majorHAnsi" w:cs="Arial"/>
          <w:color w:val="auto"/>
          <w:sz w:val="22"/>
          <w:szCs w:val="22"/>
        </w:rPr>
        <w:t xml:space="preserve"> that Flue Gas Desulfurization (FGD) systems, as part of the Environment Control System (ECS), have been commissioned and are now in regular commercial operation on </w:t>
      </w:r>
      <w:r w:rsidR="00907878" w:rsidRPr="00E75235">
        <w:rPr>
          <w:rFonts w:asciiTheme="majorHAnsi" w:hAnsiTheme="majorHAnsi" w:cs="Arial"/>
          <w:color w:val="auto"/>
          <w:sz w:val="22"/>
          <w:szCs w:val="22"/>
        </w:rPr>
        <w:t xml:space="preserve">MTPS U#7&amp;8, </w:t>
      </w:r>
      <w:r w:rsidR="001B4CDF" w:rsidRPr="00E75235">
        <w:rPr>
          <w:rFonts w:asciiTheme="majorHAnsi" w:hAnsiTheme="majorHAnsi" w:cs="Arial"/>
          <w:color w:val="auto"/>
          <w:sz w:val="22"/>
          <w:szCs w:val="22"/>
        </w:rPr>
        <w:t xml:space="preserve">DSTPS U#1&amp;2, </w:t>
      </w:r>
      <w:r w:rsidR="006B76C3" w:rsidRPr="00E75235">
        <w:rPr>
          <w:rFonts w:asciiTheme="majorHAnsi" w:hAnsiTheme="majorHAnsi" w:cs="Arial"/>
          <w:color w:val="auto"/>
          <w:sz w:val="22"/>
          <w:szCs w:val="22"/>
        </w:rPr>
        <w:t xml:space="preserve">RTPS U#1&amp;2, </w:t>
      </w:r>
      <w:r w:rsidR="00870311" w:rsidRPr="00E75235">
        <w:rPr>
          <w:rFonts w:asciiTheme="majorHAnsi" w:hAnsiTheme="majorHAnsi" w:cs="Arial"/>
          <w:color w:val="auto"/>
          <w:sz w:val="22"/>
          <w:szCs w:val="22"/>
        </w:rPr>
        <w:t>KTPS U#1 &amp; BTPS A</w:t>
      </w:r>
      <w:r w:rsidRPr="00E75235">
        <w:rPr>
          <w:rFonts w:asciiTheme="majorHAnsi" w:hAnsiTheme="majorHAnsi" w:cs="Arial"/>
          <w:color w:val="auto"/>
          <w:sz w:val="22"/>
          <w:szCs w:val="22"/>
        </w:rPr>
        <w:t xml:space="preserve">. DVC has filed a petition before the CERC for determination of tariff for each of these ECS and accordingly claims the Annual Fixed Charges (AFC) for the FGD system in operation on a pro-rata basis for the number of days in operation during FY 2024-25, as per the AFC proposed in the </w:t>
      </w:r>
      <w:r w:rsidR="003F4386" w:rsidRPr="00E75235">
        <w:rPr>
          <w:rFonts w:asciiTheme="majorHAnsi" w:hAnsiTheme="majorHAnsi" w:cs="Arial"/>
          <w:color w:val="auto"/>
          <w:sz w:val="22"/>
          <w:szCs w:val="22"/>
        </w:rPr>
        <w:t>P</w:t>
      </w:r>
      <w:r w:rsidRPr="00E75235">
        <w:rPr>
          <w:rFonts w:asciiTheme="majorHAnsi" w:hAnsiTheme="majorHAnsi" w:cs="Arial"/>
          <w:color w:val="auto"/>
          <w:sz w:val="22"/>
          <w:szCs w:val="22"/>
        </w:rPr>
        <w:t>etitions</w:t>
      </w:r>
      <w:r w:rsidR="003F4386" w:rsidRPr="00E75235">
        <w:rPr>
          <w:rFonts w:asciiTheme="majorHAnsi" w:hAnsiTheme="majorHAnsi" w:cs="Arial"/>
          <w:color w:val="auto"/>
          <w:sz w:val="22"/>
          <w:szCs w:val="22"/>
        </w:rPr>
        <w:t xml:space="preserve"> filed before Hon’ble CERC</w:t>
      </w:r>
      <w:r w:rsidRPr="00E75235">
        <w:rPr>
          <w:rFonts w:asciiTheme="majorHAnsi" w:hAnsiTheme="majorHAnsi" w:cs="Arial"/>
          <w:color w:val="auto"/>
          <w:sz w:val="22"/>
          <w:szCs w:val="22"/>
        </w:rPr>
        <w:t xml:space="preserve">.  </w:t>
      </w:r>
      <w:r w:rsidR="00515DF8" w:rsidRPr="00E75235">
        <w:rPr>
          <w:rFonts w:asciiTheme="majorHAnsi" w:hAnsiTheme="majorHAnsi" w:cs="Arial"/>
          <w:color w:val="auto"/>
          <w:sz w:val="22"/>
          <w:szCs w:val="22"/>
        </w:rPr>
        <w:t>Therefore,</w:t>
      </w:r>
      <w:r w:rsidRPr="00E75235">
        <w:rPr>
          <w:rFonts w:asciiTheme="majorHAnsi" w:hAnsiTheme="majorHAnsi" w:cs="Arial"/>
          <w:color w:val="auto"/>
          <w:sz w:val="22"/>
          <w:szCs w:val="22"/>
        </w:rPr>
        <w:t xml:space="preserve"> it is prayed </w:t>
      </w:r>
      <w:r w:rsidRPr="00E75235">
        <w:rPr>
          <w:rFonts w:asciiTheme="majorHAnsi" w:hAnsiTheme="majorHAnsi" w:cs="Arial"/>
          <w:color w:val="auto"/>
          <w:sz w:val="22"/>
          <w:szCs w:val="22"/>
        </w:rPr>
        <w:lastRenderedPageBreak/>
        <w:t xml:space="preserve">before this Hon’ble Commission to allow the </w:t>
      </w:r>
      <w:r w:rsidR="00DE5220" w:rsidRPr="00E75235">
        <w:rPr>
          <w:rFonts w:asciiTheme="majorHAnsi" w:hAnsiTheme="majorHAnsi" w:cs="Arial"/>
          <w:color w:val="auto"/>
          <w:sz w:val="22"/>
          <w:szCs w:val="22"/>
        </w:rPr>
        <w:t>claimed AFC amount</w:t>
      </w:r>
      <w:r w:rsidRPr="00E75235">
        <w:rPr>
          <w:rFonts w:asciiTheme="majorHAnsi" w:hAnsiTheme="majorHAnsi" w:cs="Arial"/>
          <w:color w:val="auto"/>
          <w:sz w:val="22"/>
          <w:szCs w:val="22"/>
        </w:rPr>
        <w:t xml:space="preserve"> for FGD systems as listed below in the instant petition provisionally subject to revision of AFC </w:t>
      </w:r>
      <w:r w:rsidR="00733407" w:rsidRPr="00E75235">
        <w:rPr>
          <w:rFonts w:asciiTheme="majorHAnsi" w:hAnsiTheme="majorHAnsi" w:cs="Arial"/>
          <w:color w:val="auto"/>
          <w:sz w:val="22"/>
          <w:szCs w:val="22"/>
        </w:rPr>
        <w:t xml:space="preserve">through </w:t>
      </w:r>
      <w:r w:rsidRPr="00E75235">
        <w:rPr>
          <w:rFonts w:asciiTheme="majorHAnsi" w:hAnsiTheme="majorHAnsi" w:cs="Arial"/>
          <w:color w:val="auto"/>
          <w:sz w:val="22"/>
          <w:szCs w:val="22"/>
        </w:rPr>
        <w:t xml:space="preserve">issuance of tariff order by </w:t>
      </w:r>
      <w:r w:rsidR="00733407" w:rsidRPr="00E75235">
        <w:rPr>
          <w:rFonts w:asciiTheme="majorHAnsi" w:hAnsiTheme="majorHAnsi" w:cs="Arial"/>
          <w:color w:val="auto"/>
          <w:sz w:val="22"/>
          <w:szCs w:val="22"/>
        </w:rPr>
        <w:t xml:space="preserve">Hon’ble </w:t>
      </w:r>
      <w:r w:rsidRPr="00E75235">
        <w:rPr>
          <w:rFonts w:asciiTheme="majorHAnsi" w:hAnsiTheme="majorHAnsi" w:cs="Arial"/>
          <w:color w:val="auto"/>
          <w:sz w:val="22"/>
          <w:szCs w:val="22"/>
        </w:rPr>
        <w:t xml:space="preserve">CERC. Copy of the relevant portion of the petition submitted before CERC </w:t>
      </w:r>
      <w:r w:rsidR="00566845" w:rsidRPr="00E75235">
        <w:rPr>
          <w:rFonts w:asciiTheme="majorHAnsi" w:hAnsiTheme="majorHAnsi" w:cs="Arial"/>
          <w:color w:val="auto"/>
          <w:sz w:val="22"/>
          <w:szCs w:val="22"/>
        </w:rPr>
        <w:t>is attached</w:t>
      </w:r>
      <w:r w:rsidRPr="00E75235">
        <w:rPr>
          <w:rFonts w:asciiTheme="majorHAnsi" w:hAnsiTheme="majorHAnsi" w:cs="Arial"/>
          <w:color w:val="auto"/>
          <w:sz w:val="22"/>
          <w:szCs w:val="22"/>
        </w:rPr>
        <w:t xml:space="preserve"> herewith as </w:t>
      </w:r>
      <w:r w:rsidRPr="00E75235">
        <w:rPr>
          <w:rFonts w:asciiTheme="majorHAnsi" w:hAnsiTheme="majorHAnsi" w:cs="Arial"/>
          <w:b/>
          <w:bCs/>
          <w:color w:val="auto"/>
          <w:sz w:val="22"/>
          <w:szCs w:val="22"/>
        </w:rPr>
        <w:t>Annexure –</w:t>
      </w:r>
      <w:r w:rsidR="00477FB4" w:rsidRPr="00E75235">
        <w:rPr>
          <w:rFonts w:asciiTheme="majorHAnsi" w:hAnsiTheme="majorHAnsi" w:cs="Arial"/>
          <w:b/>
          <w:bCs/>
          <w:color w:val="auto"/>
          <w:sz w:val="22"/>
          <w:szCs w:val="22"/>
        </w:rPr>
        <w:t>8.</w:t>
      </w:r>
    </w:p>
    <w:tbl>
      <w:tblPr>
        <w:tblStyle w:val="TableGrid"/>
        <w:tblW w:w="7560" w:type="dxa"/>
        <w:tblInd w:w="715" w:type="dxa"/>
        <w:tblLayout w:type="fixed"/>
        <w:tblLook w:val="04A0" w:firstRow="1" w:lastRow="0" w:firstColumn="1" w:lastColumn="0" w:noHBand="0" w:noVBand="1"/>
      </w:tblPr>
      <w:tblGrid>
        <w:gridCol w:w="990"/>
        <w:gridCol w:w="2700"/>
        <w:gridCol w:w="3870"/>
      </w:tblGrid>
      <w:tr w:rsidR="009D68C6" w:rsidRPr="00E75235" w14:paraId="16724145" w14:textId="77777777" w:rsidTr="005955C1">
        <w:trPr>
          <w:trHeight w:val="576"/>
        </w:trPr>
        <w:tc>
          <w:tcPr>
            <w:tcW w:w="990" w:type="dxa"/>
          </w:tcPr>
          <w:p w14:paraId="3619550D"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Sl. No.</w:t>
            </w:r>
          </w:p>
        </w:tc>
        <w:tc>
          <w:tcPr>
            <w:tcW w:w="2700" w:type="dxa"/>
          </w:tcPr>
          <w:p w14:paraId="04E0960A"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Station &amp; Unit</w:t>
            </w:r>
          </w:p>
        </w:tc>
        <w:tc>
          <w:tcPr>
            <w:tcW w:w="3870" w:type="dxa"/>
          </w:tcPr>
          <w:p w14:paraId="36E8A798"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Date of Commercial Operation (DD/MM/YYYY)</w:t>
            </w:r>
          </w:p>
        </w:tc>
      </w:tr>
      <w:tr w:rsidR="009D68C6" w:rsidRPr="00E75235" w14:paraId="27254ACF" w14:textId="77777777" w:rsidTr="005955C1">
        <w:trPr>
          <w:trHeight w:val="350"/>
        </w:trPr>
        <w:tc>
          <w:tcPr>
            <w:tcW w:w="990" w:type="dxa"/>
          </w:tcPr>
          <w:p w14:paraId="383EBFBF"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1</w:t>
            </w:r>
          </w:p>
        </w:tc>
        <w:tc>
          <w:tcPr>
            <w:tcW w:w="2700" w:type="dxa"/>
          </w:tcPr>
          <w:p w14:paraId="5A4EC765"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MTPS U#7</w:t>
            </w:r>
          </w:p>
        </w:tc>
        <w:tc>
          <w:tcPr>
            <w:tcW w:w="3870" w:type="dxa"/>
          </w:tcPr>
          <w:p w14:paraId="1B4452B3"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26/01/2024</w:t>
            </w:r>
          </w:p>
        </w:tc>
      </w:tr>
      <w:tr w:rsidR="009D68C6" w:rsidRPr="00E75235" w14:paraId="0A0EFEF9" w14:textId="77777777" w:rsidTr="005955C1">
        <w:trPr>
          <w:trHeight w:val="355"/>
        </w:trPr>
        <w:tc>
          <w:tcPr>
            <w:tcW w:w="990" w:type="dxa"/>
          </w:tcPr>
          <w:p w14:paraId="5CB3C05D"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2</w:t>
            </w:r>
          </w:p>
        </w:tc>
        <w:tc>
          <w:tcPr>
            <w:tcW w:w="2700" w:type="dxa"/>
          </w:tcPr>
          <w:p w14:paraId="76E78F77"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MTPS U#8</w:t>
            </w:r>
          </w:p>
        </w:tc>
        <w:tc>
          <w:tcPr>
            <w:tcW w:w="3870" w:type="dxa"/>
          </w:tcPr>
          <w:p w14:paraId="2C77C6B6"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29/03/2024</w:t>
            </w:r>
          </w:p>
        </w:tc>
      </w:tr>
      <w:tr w:rsidR="009D68C6" w:rsidRPr="00E75235" w14:paraId="68B6E4C9" w14:textId="77777777" w:rsidTr="005955C1">
        <w:trPr>
          <w:trHeight w:val="350"/>
        </w:trPr>
        <w:tc>
          <w:tcPr>
            <w:tcW w:w="990" w:type="dxa"/>
          </w:tcPr>
          <w:p w14:paraId="7C585B8A"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3</w:t>
            </w:r>
          </w:p>
        </w:tc>
        <w:tc>
          <w:tcPr>
            <w:tcW w:w="2700" w:type="dxa"/>
          </w:tcPr>
          <w:p w14:paraId="64BCA91A"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DSTPS U#1</w:t>
            </w:r>
          </w:p>
        </w:tc>
        <w:tc>
          <w:tcPr>
            <w:tcW w:w="3870" w:type="dxa"/>
          </w:tcPr>
          <w:p w14:paraId="34B040E8"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01/04/2024</w:t>
            </w:r>
          </w:p>
        </w:tc>
      </w:tr>
      <w:tr w:rsidR="009D68C6" w:rsidRPr="00E75235" w14:paraId="3A48FED9" w14:textId="77777777" w:rsidTr="005955C1">
        <w:trPr>
          <w:trHeight w:val="350"/>
        </w:trPr>
        <w:tc>
          <w:tcPr>
            <w:tcW w:w="990" w:type="dxa"/>
          </w:tcPr>
          <w:p w14:paraId="4B73F16C"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4</w:t>
            </w:r>
          </w:p>
        </w:tc>
        <w:tc>
          <w:tcPr>
            <w:tcW w:w="2700" w:type="dxa"/>
          </w:tcPr>
          <w:p w14:paraId="3A01A67C"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RTPS U#1</w:t>
            </w:r>
          </w:p>
        </w:tc>
        <w:tc>
          <w:tcPr>
            <w:tcW w:w="3870" w:type="dxa"/>
          </w:tcPr>
          <w:p w14:paraId="6C5CAC40"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21/04/2024</w:t>
            </w:r>
          </w:p>
        </w:tc>
      </w:tr>
      <w:tr w:rsidR="009D68C6" w:rsidRPr="00E75235" w14:paraId="068981EE" w14:textId="77777777" w:rsidTr="005955C1">
        <w:trPr>
          <w:trHeight w:val="355"/>
        </w:trPr>
        <w:tc>
          <w:tcPr>
            <w:tcW w:w="990" w:type="dxa"/>
          </w:tcPr>
          <w:p w14:paraId="1D659E61"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5</w:t>
            </w:r>
          </w:p>
        </w:tc>
        <w:tc>
          <w:tcPr>
            <w:tcW w:w="2700" w:type="dxa"/>
          </w:tcPr>
          <w:p w14:paraId="5E79B705"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BTPS-A</w:t>
            </w:r>
          </w:p>
        </w:tc>
        <w:tc>
          <w:tcPr>
            <w:tcW w:w="3870" w:type="dxa"/>
          </w:tcPr>
          <w:p w14:paraId="7E6F151A"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22/06/2024</w:t>
            </w:r>
          </w:p>
        </w:tc>
      </w:tr>
      <w:tr w:rsidR="009D68C6" w:rsidRPr="00E75235" w14:paraId="61F305F9" w14:textId="77777777" w:rsidTr="005955C1">
        <w:trPr>
          <w:trHeight w:val="350"/>
        </w:trPr>
        <w:tc>
          <w:tcPr>
            <w:tcW w:w="990" w:type="dxa"/>
          </w:tcPr>
          <w:p w14:paraId="644A481F"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6</w:t>
            </w:r>
          </w:p>
        </w:tc>
        <w:tc>
          <w:tcPr>
            <w:tcW w:w="2700" w:type="dxa"/>
          </w:tcPr>
          <w:p w14:paraId="10BDC41A"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KTPS U#1</w:t>
            </w:r>
          </w:p>
        </w:tc>
        <w:tc>
          <w:tcPr>
            <w:tcW w:w="3870" w:type="dxa"/>
          </w:tcPr>
          <w:p w14:paraId="5B18D011"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02/07/2024</w:t>
            </w:r>
          </w:p>
        </w:tc>
      </w:tr>
      <w:tr w:rsidR="009D68C6" w:rsidRPr="00E75235" w14:paraId="7EFDF5A2" w14:textId="77777777" w:rsidTr="005955C1">
        <w:trPr>
          <w:trHeight w:val="355"/>
        </w:trPr>
        <w:tc>
          <w:tcPr>
            <w:tcW w:w="990" w:type="dxa"/>
          </w:tcPr>
          <w:p w14:paraId="43390D94"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7</w:t>
            </w:r>
          </w:p>
        </w:tc>
        <w:tc>
          <w:tcPr>
            <w:tcW w:w="2700" w:type="dxa"/>
          </w:tcPr>
          <w:p w14:paraId="7ECAC4B9"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RTPS U #2</w:t>
            </w:r>
          </w:p>
        </w:tc>
        <w:tc>
          <w:tcPr>
            <w:tcW w:w="3870" w:type="dxa"/>
          </w:tcPr>
          <w:p w14:paraId="43E9E4DE"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14/12/2024</w:t>
            </w:r>
          </w:p>
        </w:tc>
      </w:tr>
      <w:tr w:rsidR="009D68C6" w:rsidRPr="00E75235" w14:paraId="56BDC731" w14:textId="77777777" w:rsidTr="005955C1">
        <w:trPr>
          <w:trHeight w:val="350"/>
        </w:trPr>
        <w:tc>
          <w:tcPr>
            <w:tcW w:w="990" w:type="dxa"/>
          </w:tcPr>
          <w:p w14:paraId="6FC531A6"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8</w:t>
            </w:r>
          </w:p>
        </w:tc>
        <w:tc>
          <w:tcPr>
            <w:tcW w:w="2700" w:type="dxa"/>
          </w:tcPr>
          <w:p w14:paraId="7B0E996C"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DSTPS U#2</w:t>
            </w:r>
          </w:p>
        </w:tc>
        <w:tc>
          <w:tcPr>
            <w:tcW w:w="3870" w:type="dxa"/>
          </w:tcPr>
          <w:p w14:paraId="7A20C8A1"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27/12/2024</w:t>
            </w:r>
          </w:p>
        </w:tc>
      </w:tr>
      <w:tr w:rsidR="009D68C6" w:rsidRPr="00E75235" w14:paraId="525FDB06" w14:textId="77777777" w:rsidTr="005955C1">
        <w:trPr>
          <w:trHeight w:val="26"/>
        </w:trPr>
        <w:tc>
          <w:tcPr>
            <w:tcW w:w="990" w:type="dxa"/>
          </w:tcPr>
          <w:p w14:paraId="498F82A2"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9</w:t>
            </w:r>
          </w:p>
        </w:tc>
        <w:tc>
          <w:tcPr>
            <w:tcW w:w="2700" w:type="dxa"/>
          </w:tcPr>
          <w:p w14:paraId="219366E8"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KTPS U#2</w:t>
            </w:r>
          </w:p>
        </w:tc>
        <w:tc>
          <w:tcPr>
            <w:tcW w:w="3870" w:type="dxa"/>
          </w:tcPr>
          <w:p w14:paraId="2EDF94E5" w14:textId="77777777" w:rsidR="009D68C6" w:rsidRPr="00E75235" w:rsidRDefault="009D68C6"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01/04/2025</w:t>
            </w:r>
          </w:p>
        </w:tc>
      </w:tr>
    </w:tbl>
    <w:p w14:paraId="63C91BE4" w14:textId="77777777" w:rsidR="009D68C6" w:rsidRPr="00E75235" w:rsidRDefault="009D68C6" w:rsidP="00987375">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lang w:val="en-IN"/>
        </w:rPr>
      </w:pPr>
    </w:p>
    <w:p w14:paraId="38E9B031" w14:textId="381386D5" w:rsidR="00C55DB2" w:rsidRPr="00E75235" w:rsidRDefault="00F17F6C" w:rsidP="00987375">
      <w:pPr>
        <w:widowControl w:val="0"/>
        <w:numPr>
          <w:ilvl w:val="0"/>
          <w:numId w:val="3"/>
        </w:numPr>
        <w:tabs>
          <w:tab w:val="clear" w:pos="12166"/>
        </w:tabs>
        <w:autoSpaceDE w:val="0"/>
        <w:autoSpaceDN w:val="0"/>
        <w:adjustRightInd w:val="0"/>
        <w:spacing w:before="120" w:after="120" w:line="300" w:lineRule="auto"/>
        <w:ind w:left="57" w:right="57" w:hanging="708"/>
        <w:jc w:val="both"/>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In the current year</w:t>
      </w:r>
      <w:r w:rsidR="00E06BBE" w:rsidRPr="00E75235">
        <w:rPr>
          <w:rFonts w:asciiTheme="majorHAnsi" w:hAnsiTheme="majorHAnsi" w:cs="Arial"/>
          <w:color w:val="auto"/>
          <w:sz w:val="22"/>
          <w:szCs w:val="22"/>
          <w:lang w:val="en-IN"/>
        </w:rPr>
        <w:t xml:space="preserve"> </w:t>
      </w:r>
      <w:r w:rsidR="008E00B4" w:rsidRPr="00E75235">
        <w:rPr>
          <w:rFonts w:asciiTheme="majorHAnsi" w:hAnsiTheme="majorHAnsi" w:cs="Arial"/>
          <w:color w:val="auto"/>
          <w:sz w:val="22"/>
          <w:szCs w:val="22"/>
          <w:lang w:val="en-IN"/>
        </w:rPr>
        <w:t>2025-26</w:t>
      </w:r>
      <w:r w:rsidRPr="00E75235">
        <w:rPr>
          <w:rFonts w:asciiTheme="majorHAnsi" w:hAnsiTheme="majorHAnsi" w:cs="Arial"/>
          <w:color w:val="auto"/>
          <w:sz w:val="22"/>
          <w:szCs w:val="22"/>
          <w:lang w:val="en-IN"/>
        </w:rPr>
        <w:t xml:space="preserve">, FGDs have similarly being </w:t>
      </w:r>
      <w:proofErr w:type="gramStart"/>
      <w:r w:rsidRPr="00E75235">
        <w:rPr>
          <w:rFonts w:asciiTheme="majorHAnsi" w:hAnsiTheme="majorHAnsi" w:cs="Arial"/>
          <w:color w:val="auto"/>
          <w:sz w:val="22"/>
          <w:szCs w:val="22"/>
          <w:lang w:val="en-IN"/>
        </w:rPr>
        <w:t xml:space="preserve">commissioned  </w:t>
      </w:r>
      <w:r w:rsidR="00DC5B90" w:rsidRPr="00E75235">
        <w:rPr>
          <w:rFonts w:asciiTheme="majorHAnsi" w:hAnsiTheme="majorHAnsi" w:cs="Arial"/>
          <w:color w:val="auto"/>
          <w:sz w:val="22"/>
          <w:szCs w:val="22"/>
          <w:lang w:val="en-IN"/>
        </w:rPr>
        <w:t>at</w:t>
      </w:r>
      <w:proofErr w:type="gramEnd"/>
      <w:r w:rsidR="00DC5B90" w:rsidRPr="00E75235">
        <w:rPr>
          <w:rFonts w:asciiTheme="majorHAnsi" w:hAnsiTheme="majorHAnsi" w:cs="Arial"/>
          <w:color w:val="auto"/>
          <w:sz w:val="22"/>
          <w:szCs w:val="22"/>
          <w:lang w:val="en-IN"/>
        </w:rPr>
        <w:t xml:space="preserve"> </w:t>
      </w:r>
      <w:r w:rsidRPr="00E75235">
        <w:rPr>
          <w:rFonts w:asciiTheme="majorHAnsi" w:hAnsiTheme="majorHAnsi" w:cs="Arial"/>
          <w:color w:val="auto"/>
          <w:sz w:val="22"/>
          <w:szCs w:val="22"/>
          <w:lang w:val="en-IN"/>
        </w:rPr>
        <w:t>KTPS</w:t>
      </w:r>
      <w:r w:rsidR="008353AF" w:rsidRPr="00E75235">
        <w:rPr>
          <w:rFonts w:asciiTheme="majorHAnsi" w:hAnsiTheme="majorHAnsi" w:cs="Arial"/>
          <w:color w:val="auto"/>
          <w:sz w:val="22"/>
          <w:szCs w:val="22"/>
          <w:lang w:val="en-IN"/>
        </w:rPr>
        <w:t xml:space="preserve"> U#2</w:t>
      </w:r>
      <w:r w:rsidRPr="00E75235">
        <w:rPr>
          <w:rFonts w:asciiTheme="majorHAnsi" w:hAnsiTheme="majorHAnsi" w:cs="Arial"/>
          <w:color w:val="auto"/>
          <w:sz w:val="22"/>
          <w:szCs w:val="22"/>
          <w:lang w:val="en-IN"/>
        </w:rPr>
        <w:t xml:space="preserve"> whose </w:t>
      </w:r>
      <w:r w:rsidRPr="00E75235">
        <w:rPr>
          <w:rFonts w:asciiTheme="majorHAnsi" w:hAnsiTheme="majorHAnsi" w:cs="Arial"/>
          <w:color w:val="auto"/>
          <w:sz w:val="22"/>
          <w:szCs w:val="22"/>
        </w:rPr>
        <w:t>costs</w:t>
      </w:r>
      <w:r w:rsidRPr="00E75235">
        <w:rPr>
          <w:rFonts w:asciiTheme="majorHAnsi" w:hAnsiTheme="majorHAnsi" w:cs="Arial"/>
          <w:color w:val="auto"/>
          <w:sz w:val="22"/>
          <w:szCs w:val="22"/>
          <w:lang w:val="en-IN"/>
        </w:rPr>
        <w:t xml:space="preserve"> is being claimed in the APR </w:t>
      </w:r>
      <w:r w:rsidR="008353AF" w:rsidRPr="00E75235">
        <w:rPr>
          <w:rFonts w:asciiTheme="majorHAnsi" w:hAnsiTheme="majorHAnsi" w:cs="Arial"/>
          <w:color w:val="auto"/>
          <w:sz w:val="22"/>
          <w:szCs w:val="22"/>
          <w:lang w:val="en-IN"/>
        </w:rPr>
        <w:t>2025-26</w:t>
      </w:r>
      <w:r w:rsidRPr="00E75235">
        <w:rPr>
          <w:rFonts w:asciiTheme="majorHAnsi" w:hAnsiTheme="majorHAnsi" w:cs="Arial"/>
          <w:color w:val="auto"/>
          <w:sz w:val="22"/>
          <w:szCs w:val="22"/>
          <w:lang w:val="en-IN"/>
        </w:rPr>
        <w:t xml:space="preserve"> </w:t>
      </w:r>
      <w:r w:rsidR="003F4386" w:rsidRPr="00E75235">
        <w:rPr>
          <w:rFonts w:asciiTheme="majorHAnsi" w:hAnsiTheme="majorHAnsi" w:cs="Arial"/>
          <w:color w:val="auto"/>
          <w:sz w:val="22"/>
          <w:szCs w:val="22"/>
          <w:lang w:val="en-IN"/>
        </w:rPr>
        <w:t>P</w:t>
      </w:r>
      <w:r w:rsidRPr="00E75235">
        <w:rPr>
          <w:rFonts w:asciiTheme="majorHAnsi" w:hAnsiTheme="majorHAnsi" w:cs="Arial"/>
          <w:color w:val="auto"/>
          <w:sz w:val="22"/>
          <w:szCs w:val="22"/>
          <w:lang w:val="en-IN"/>
        </w:rPr>
        <w:t xml:space="preserve">etition. </w:t>
      </w:r>
      <w:r w:rsidR="00AB5439" w:rsidRPr="00E75235">
        <w:rPr>
          <w:rFonts w:asciiTheme="majorHAnsi" w:hAnsiTheme="majorHAnsi" w:cs="Arial"/>
          <w:color w:val="auto"/>
          <w:sz w:val="22"/>
          <w:szCs w:val="22"/>
          <w:lang w:val="en-IN"/>
        </w:rPr>
        <w:t xml:space="preserve">Hence </w:t>
      </w:r>
      <w:r w:rsidRPr="00E75235">
        <w:rPr>
          <w:rFonts w:asciiTheme="majorHAnsi" w:hAnsiTheme="majorHAnsi" w:cs="Arial"/>
          <w:color w:val="auto"/>
          <w:sz w:val="22"/>
          <w:szCs w:val="22"/>
          <w:lang w:val="en-IN"/>
        </w:rPr>
        <w:t xml:space="preserve">Annual Fixed Cost (AFC) and </w:t>
      </w:r>
      <w:r w:rsidR="00AB5439" w:rsidRPr="00E75235">
        <w:rPr>
          <w:rFonts w:asciiTheme="majorHAnsi" w:hAnsiTheme="majorHAnsi" w:cs="Arial"/>
          <w:color w:val="auto"/>
          <w:sz w:val="22"/>
          <w:szCs w:val="22"/>
          <w:lang w:val="en-IN"/>
        </w:rPr>
        <w:t xml:space="preserve">supplementary ECR becomes applicable for those units for the period of FY </w:t>
      </w:r>
      <w:r w:rsidR="002D36AB" w:rsidRPr="00E75235">
        <w:rPr>
          <w:rFonts w:asciiTheme="majorHAnsi" w:hAnsiTheme="majorHAnsi" w:cs="Arial"/>
          <w:color w:val="auto"/>
          <w:sz w:val="22"/>
          <w:szCs w:val="22"/>
          <w:lang w:val="en-IN"/>
        </w:rPr>
        <w:t>2024-25 and FY 2025-26</w:t>
      </w:r>
      <w:r w:rsidR="00E06BBE" w:rsidRPr="00E75235">
        <w:rPr>
          <w:rFonts w:asciiTheme="majorHAnsi" w:hAnsiTheme="majorHAnsi" w:cs="Arial"/>
          <w:color w:val="auto"/>
          <w:sz w:val="22"/>
          <w:szCs w:val="22"/>
          <w:lang w:val="en-IN"/>
        </w:rPr>
        <w:t xml:space="preserve"> on pro-rata basis from the date of commercial operation</w:t>
      </w:r>
      <w:r w:rsidR="00AB5439" w:rsidRPr="00E75235">
        <w:rPr>
          <w:rFonts w:asciiTheme="majorHAnsi" w:hAnsiTheme="majorHAnsi" w:cs="Arial"/>
          <w:color w:val="auto"/>
          <w:sz w:val="22"/>
          <w:szCs w:val="22"/>
          <w:lang w:val="en-IN"/>
        </w:rPr>
        <w:t xml:space="preserve">. Therefore, </w:t>
      </w:r>
      <w:r w:rsidRPr="00E75235">
        <w:rPr>
          <w:rFonts w:asciiTheme="majorHAnsi" w:hAnsiTheme="majorHAnsi" w:cs="Arial"/>
          <w:color w:val="auto"/>
          <w:sz w:val="22"/>
          <w:szCs w:val="22"/>
          <w:lang w:val="en-IN"/>
        </w:rPr>
        <w:t xml:space="preserve">AFC and </w:t>
      </w:r>
      <w:r w:rsidR="00AB5439" w:rsidRPr="00E75235">
        <w:rPr>
          <w:rFonts w:asciiTheme="majorHAnsi" w:hAnsiTheme="majorHAnsi" w:cs="Arial"/>
          <w:color w:val="auto"/>
          <w:sz w:val="22"/>
          <w:szCs w:val="22"/>
          <w:lang w:val="en-IN"/>
        </w:rPr>
        <w:t xml:space="preserve">ECR on account of FGD systems has </w:t>
      </w:r>
      <w:r w:rsidRPr="00E75235">
        <w:rPr>
          <w:rFonts w:asciiTheme="majorHAnsi" w:hAnsiTheme="majorHAnsi" w:cs="Arial"/>
          <w:color w:val="auto"/>
          <w:sz w:val="22"/>
          <w:szCs w:val="22"/>
          <w:lang w:val="en-IN"/>
        </w:rPr>
        <w:t xml:space="preserve">also </w:t>
      </w:r>
      <w:r w:rsidR="00AB5439" w:rsidRPr="00E75235">
        <w:rPr>
          <w:rFonts w:asciiTheme="majorHAnsi" w:hAnsiTheme="majorHAnsi" w:cs="Arial"/>
          <w:color w:val="auto"/>
          <w:sz w:val="22"/>
          <w:szCs w:val="22"/>
          <w:lang w:val="en-IN"/>
        </w:rPr>
        <w:t xml:space="preserve">been claimed in the instant </w:t>
      </w:r>
      <w:r w:rsidR="003F4386" w:rsidRPr="00E75235">
        <w:rPr>
          <w:rFonts w:asciiTheme="majorHAnsi" w:hAnsiTheme="majorHAnsi" w:cs="Arial"/>
          <w:color w:val="auto"/>
          <w:sz w:val="22"/>
          <w:szCs w:val="22"/>
          <w:lang w:val="en-IN"/>
        </w:rPr>
        <w:t>P</w:t>
      </w:r>
      <w:r w:rsidR="00AB5439" w:rsidRPr="00E75235">
        <w:rPr>
          <w:rFonts w:asciiTheme="majorHAnsi" w:hAnsiTheme="majorHAnsi" w:cs="Arial"/>
          <w:color w:val="auto"/>
          <w:sz w:val="22"/>
          <w:szCs w:val="22"/>
          <w:lang w:val="en-IN"/>
        </w:rPr>
        <w:t xml:space="preserve">etition for truing-up of FY </w:t>
      </w:r>
      <w:r w:rsidR="00743B65" w:rsidRPr="00E75235">
        <w:rPr>
          <w:rFonts w:asciiTheme="majorHAnsi" w:hAnsiTheme="majorHAnsi" w:cs="Arial"/>
          <w:color w:val="auto"/>
          <w:sz w:val="22"/>
          <w:szCs w:val="22"/>
          <w:lang w:val="en-IN"/>
        </w:rPr>
        <w:t>2024-25</w:t>
      </w:r>
      <w:r w:rsidR="00AB5439" w:rsidRPr="00E75235">
        <w:rPr>
          <w:rFonts w:asciiTheme="majorHAnsi" w:hAnsiTheme="majorHAnsi" w:cs="Arial"/>
          <w:color w:val="auto"/>
          <w:sz w:val="22"/>
          <w:szCs w:val="22"/>
          <w:lang w:val="en-IN"/>
        </w:rPr>
        <w:t>, as per Regulation 16 of CERC Tariff Regulations,</w:t>
      </w:r>
      <w:r w:rsidR="00ED3973" w:rsidRPr="00E75235">
        <w:rPr>
          <w:rFonts w:asciiTheme="majorHAnsi" w:hAnsiTheme="majorHAnsi" w:cs="Arial"/>
          <w:color w:val="auto"/>
          <w:sz w:val="22"/>
          <w:szCs w:val="22"/>
          <w:lang w:val="en-IN"/>
        </w:rPr>
        <w:t xml:space="preserve"> </w:t>
      </w:r>
      <w:r w:rsidR="00AB5439" w:rsidRPr="00E75235">
        <w:rPr>
          <w:rFonts w:asciiTheme="majorHAnsi" w:hAnsiTheme="majorHAnsi" w:cs="Arial"/>
          <w:color w:val="auto"/>
          <w:sz w:val="22"/>
          <w:szCs w:val="22"/>
          <w:lang w:val="en-IN"/>
        </w:rPr>
        <w:t>20</w:t>
      </w:r>
      <w:r w:rsidR="00ED3973" w:rsidRPr="00E75235">
        <w:rPr>
          <w:rFonts w:asciiTheme="majorHAnsi" w:hAnsiTheme="majorHAnsi" w:cs="Arial"/>
          <w:color w:val="auto"/>
          <w:sz w:val="22"/>
          <w:szCs w:val="22"/>
          <w:lang w:val="en-IN"/>
        </w:rPr>
        <w:t>24</w:t>
      </w:r>
      <w:r w:rsidR="00AB5439" w:rsidRPr="00E75235">
        <w:rPr>
          <w:rFonts w:asciiTheme="majorHAnsi" w:hAnsiTheme="majorHAnsi" w:cs="Arial"/>
          <w:color w:val="auto"/>
          <w:sz w:val="22"/>
          <w:szCs w:val="22"/>
          <w:lang w:val="en-IN"/>
        </w:rPr>
        <w:t>.</w:t>
      </w:r>
      <w:r w:rsidR="00AB5439" w:rsidRPr="00E75235">
        <w:rPr>
          <w:rFonts w:asciiTheme="majorHAnsi" w:hAnsiTheme="majorHAnsi" w:cs="Arial"/>
          <w:color w:val="FF0000"/>
          <w:sz w:val="22"/>
          <w:szCs w:val="22"/>
          <w:lang w:val="en-IN"/>
        </w:rPr>
        <w:t xml:space="preserve"> </w:t>
      </w:r>
      <w:r w:rsidRPr="00E75235">
        <w:rPr>
          <w:rFonts w:asciiTheme="majorHAnsi" w:hAnsiTheme="majorHAnsi" w:cs="Arial"/>
          <w:color w:val="auto"/>
          <w:sz w:val="22"/>
          <w:szCs w:val="22"/>
          <w:lang w:val="en-IN"/>
        </w:rPr>
        <w:t>T</w:t>
      </w:r>
      <w:r w:rsidR="00AB5439" w:rsidRPr="00E75235">
        <w:rPr>
          <w:rFonts w:asciiTheme="majorHAnsi" w:hAnsiTheme="majorHAnsi" w:cs="Arial"/>
          <w:color w:val="auto"/>
          <w:sz w:val="22"/>
          <w:szCs w:val="22"/>
          <w:lang w:val="en-IN"/>
        </w:rPr>
        <w:t xml:space="preserve">he Supplementary Energy Charge Rate (ECR) </w:t>
      </w:r>
      <w:r w:rsidR="0035368D" w:rsidRPr="00E75235">
        <w:rPr>
          <w:rFonts w:asciiTheme="majorHAnsi" w:hAnsiTheme="majorHAnsi" w:cs="Arial"/>
          <w:color w:val="auto"/>
          <w:sz w:val="22"/>
          <w:szCs w:val="22"/>
          <w:lang w:val="en-IN"/>
        </w:rPr>
        <w:t>and Annual Fixed C</w:t>
      </w:r>
      <w:r w:rsidR="004D5568" w:rsidRPr="00E75235">
        <w:rPr>
          <w:rFonts w:asciiTheme="majorHAnsi" w:hAnsiTheme="majorHAnsi" w:cs="Arial"/>
          <w:color w:val="auto"/>
          <w:sz w:val="22"/>
          <w:szCs w:val="22"/>
          <w:lang w:val="en-IN"/>
        </w:rPr>
        <w:t>ost for the FGD Syste</w:t>
      </w:r>
      <w:r w:rsidR="0046327E" w:rsidRPr="00E75235">
        <w:rPr>
          <w:rFonts w:asciiTheme="majorHAnsi" w:hAnsiTheme="majorHAnsi" w:cs="Arial"/>
          <w:color w:val="auto"/>
          <w:sz w:val="22"/>
          <w:szCs w:val="22"/>
          <w:lang w:val="en-IN"/>
        </w:rPr>
        <w:t xml:space="preserve">ms </w:t>
      </w:r>
      <w:r w:rsidR="00A13B99" w:rsidRPr="00E75235">
        <w:rPr>
          <w:rFonts w:asciiTheme="majorHAnsi" w:hAnsiTheme="majorHAnsi" w:cs="Arial"/>
          <w:color w:val="auto"/>
          <w:sz w:val="22"/>
          <w:szCs w:val="22"/>
          <w:lang w:val="en-IN"/>
        </w:rPr>
        <w:t xml:space="preserve">for the </w:t>
      </w:r>
      <w:r w:rsidR="00750689" w:rsidRPr="00E75235">
        <w:rPr>
          <w:rFonts w:asciiTheme="majorHAnsi" w:hAnsiTheme="majorHAnsi" w:cs="Arial"/>
          <w:color w:val="auto"/>
          <w:sz w:val="22"/>
          <w:szCs w:val="22"/>
          <w:lang w:val="en-IN"/>
        </w:rPr>
        <w:t xml:space="preserve">mentioned </w:t>
      </w:r>
      <w:r w:rsidR="0046327E" w:rsidRPr="00E75235">
        <w:rPr>
          <w:rFonts w:asciiTheme="majorHAnsi" w:hAnsiTheme="majorHAnsi" w:cs="Arial"/>
          <w:color w:val="auto"/>
          <w:sz w:val="22"/>
          <w:szCs w:val="22"/>
          <w:lang w:val="en-IN"/>
        </w:rPr>
        <w:t>units</w:t>
      </w:r>
      <w:r w:rsidR="00750689" w:rsidRPr="00E75235">
        <w:rPr>
          <w:rFonts w:asciiTheme="majorHAnsi" w:hAnsiTheme="majorHAnsi" w:cs="Arial"/>
          <w:color w:val="auto"/>
          <w:sz w:val="22"/>
          <w:szCs w:val="22"/>
          <w:lang w:val="en-IN"/>
        </w:rPr>
        <w:t xml:space="preserve"> </w:t>
      </w:r>
      <w:r w:rsidR="00C55DB2" w:rsidRPr="00E75235">
        <w:rPr>
          <w:rFonts w:asciiTheme="majorHAnsi" w:hAnsiTheme="majorHAnsi" w:cs="Arial"/>
          <w:color w:val="auto"/>
          <w:sz w:val="22"/>
          <w:szCs w:val="22"/>
          <w:lang w:val="en-IN"/>
        </w:rPr>
        <w:t>are</w:t>
      </w:r>
      <w:r w:rsidR="0046327E" w:rsidRPr="00E75235">
        <w:rPr>
          <w:rFonts w:asciiTheme="majorHAnsi" w:hAnsiTheme="majorHAnsi" w:cs="Arial"/>
          <w:color w:val="auto"/>
          <w:sz w:val="22"/>
          <w:szCs w:val="22"/>
          <w:lang w:val="en-IN"/>
        </w:rPr>
        <w:t xml:space="preserve"> reproduced below in the tabular format</w:t>
      </w:r>
      <w:r w:rsidR="00750689" w:rsidRPr="00E75235">
        <w:rPr>
          <w:rFonts w:asciiTheme="majorHAnsi" w:hAnsiTheme="majorHAnsi" w:cs="Arial"/>
          <w:color w:val="auto"/>
          <w:sz w:val="22"/>
          <w:szCs w:val="22"/>
          <w:lang w:val="en-IN"/>
        </w:rPr>
        <w:t xml:space="preserve"> </w:t>
      </w:r>
      <w:r w:rsidR="00AB5439" w:rsidRPr="00E75235">
        <w:rPr>
          <w:rFonts w:asciiTheme="majorHAnsi" w:hAnsiTheme="majorHAnsi" w:cs="Arial"/>
          <w:color w:val="auto"/>
          <w:sz w:val="22"/>
          <w:szCs w:val="22"/>
          <w:lang w:val="en-IN"/>
        </w:rPr>
        <w:t xml:space="preserve">is determined </w:t>
      </w:r>
      <w:r w:rsidR="00CB3500" w:rsidRPr="00E75235">
        <w:rPr>
          <w:rFonts w:asciiTheme="majorHAnsi" w:hAnsiTheme="majorHAnsi" w:cs="Arial"/>
          <w:color w:val="auto"/>
          <w:sz w:val="22"/>
          <w:szCs w:val="22"/>
          <w:lang w:val="en-IN"/>
        </w:rPr>
        <w:t xml:space="preserve">as per Regulations 29 of CERC Terms and Conditions of Tariff Regulations </w:t>
      </w:r>
      <w:r w:rsidR="002E4178" w:rsidRPr="00E75235">
        <w:rPr>
          <w:rFonts w:asciiTheme="majorHAnsi" w:hAnsiTheme="majorHAnsi" w:cs="Arial"/>
          <w:color w:val="auto"/>
          <w:sz w:val="22"/>
          <w:szCs w:val="22"/>
          <w:lang w:val="en-IN"/>
        </w:rPr>
        <w:t>20</w:t>
      </w:r>
      <w:r w:rsidR="00E215B1" w:rsidRPr="00E75235">
        <w:rPr>
          <w:rFonts w:asciiTheme="majorHAnsi" w:hAnsiTheme="majorHAnsi" w:cs="Arial"/>
          <w:color w:val="auto"/>
          <w:sz w:val="22"/>
          <w:szCs w:val="22"/>
          <w:lang w:val="en-IN"/>
        </w:rPr>
        <w:t>24</w:t>
      </w:r>
      <w:r w:rsidR="002E4178" w:rsidRPr="00E75235">
        <w:rPr>
          <w:rFonts w:asciiTheme="majorHAnsi" w:hAnsiTheme="majorHAnsi" w:cs="Arial"/>
          <w:color w:val="auto"/>
          <w:sz w:val="22"/>
          <w:szCs w:val="22"/>
          <w:lang w:val="en-IN"/>
        </w:rPr>
        <w:t xml:space="preserve">, </w:t>
      </w:r>
      <w:r w:rsidR="00AB5439" w:rsidRPr="00E75235">
        <w:rPr>
          <w:rFonts w:asciiTheme="majorHAnsi" w:hAnsiTheme="majorHAnsi" w:cs="Arial"/>
          <w:color w:val="auto"/>
          <w:sz w:val="22"/>
          <w:szCs w:val="22"/>
          <w:lang w:val="en-IN"/>
        </w:rPr>
        <w:t xml:space="preserve">in the truing-up of FY </w:t>
      </w:r>
      <w:r w:rsidR="002E4178" w:rsidRPr="00E75235">
        <w:rPr>
          <w:rFonts w:asciiTheme="majorHAnsi" w:hAnsiTheme="majorHAnsi" w:cs="Arial"/>
          <w:color w:val="auto"/>
          <w:sz w:val="22"/>
          <w:szCs w:val="22"/>
          <w:lang w:val="en-IN"/>
        </w:rPr>
        <w:t>20</w:t>
      </w:r>
      <w:r w:rsidR="00E215B1" w:rsidRPr="00E75235">
        <w:rPr>
          <w:rFonts w:asciiTheme="majorHAnsi" w:hAnsiTheme="majorHAnsi" w:cs="Arial"/>
          <w:color w:val="auto"/>
          <w:sz w:val="22"/>
          <w:szCs w:val="22"/>
          <w:lang w:val="en-IN"/>
        </w:rPr>
        <w:t>24-25</w:t>
      </w:r>
      <w:r w:rsidR="00AB5439" w:rsidRPr="00E75235">
        <w:rPr>
          <w:rFonts w:asciiTheme="majorHAnsi" w:hAnsiTheme="majorHAnsi" w:cs="Arial"/>
          <w:color w:val="auto"/>
          <w:sz w:val="22"/>
          <w:szCs w:val="22"/>
          <w:lang w:val="en-IN"/>
        </w:rPr>
        <w:t xml:space="preserve">. </w:t>
      </w:r>
    </w:p>
    <w:p w14:paraId="013A8752" w14:textId="77777777" w:rsidR="00F37DFB" w:rsidRPr="00E75235" w:rsidRDefault="00F37DFB" w:rsidP="00F37DFB">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lang w:val="en-IN"/>
        </w:rPr>
      </w:pPr>
    </w:p>
    <w:tbl>
      <w:tblPr>
        <w:tblStyle w:val="TableGrid"/>
        <w:tblW w:w="0" w:type="auto"/>
        <w:tblInd w:w="715" w:type="dxa"/>
        <w:tblLook w:val="04A0" w:firstRow="1" w:lastRow="0" w:firstColumn="1" w:lastColumn="0" w:noHBand="0" w:noVBand="1"/>
      </w:tblPr>
      <w:tblGrid>
        <w:gridCol w:w="990"/>
        <w:gridCol w:w="2350"/>
        <w:gridCol w:w="2028"/>
        <w:gridCol w:w="2192"/>
      </w:tblGrid>
      <w:tr w:rsidR="00F561E2" w:rsidRPr="00E75235" w14:paraId="13484083" w14:textId="77777777" w:rsidTr="005955C1">
        <w:tc>
          <w:tcPr>
            <w:tcW w:w="990" w:type="dxa"/>
          </w:tcPr>
          <w:p w14:paraId="69239727" w14:textId="25DE91BD" w:rsidR="00F561E2" w:rsidRPr="00E75235" w:rsidRDefault="00F561E2"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Sl. No.</w:t>
            </w:r>
          </w:p>
        </w:tc>
        <w:tc>
          <w:tcPr>
            <w:tcW w:w="2350" w:type="dxa"/>
          </w:tcPr>
          <w:p w14:paraId="156A945A" w14:textId="56E3D63F" w:rsidR="00F561E2" w:rsidRPr="00E75235" w:rsidRDefault="00D76614"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Stations/Units</w:t>
            </w:r>
          </w:p>
        </w:tc>
        <w:tc>
          <w:tcPr>
            <w:tcW w:w="2028" w:type="dxa"/>
          </w:tcPr>
          <w:p w14:paraId="34CA0ABA" w14:textId="71820B3F" w:rsidR="00F561E2" w:rsidRPr="00E75235" w:rsidRDefault="00D76614"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Energy Charge (paisa/kWh)</w:t>
            </w:r>
          </w:p>
        </w:tc>
        <w:tc>
          <w:tcPr>
            <w:tcW w:w="2192" w:type="dxa"/>
          </w:tcPr>
          <w:p w14:paraId="460A46BB" w14:textId="7B26ED8D" w:rsidR="00F561E2" w:rsidRPr="00E75235" w:rsidRDefault="00D76614"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Annual Fixed Cost (in Rs. Cr.)</w:t>
            </w:r>
          </w:p>
        </w:tc>
      </w:tr>
      <w:tr w:rsidR="00E03BC8" w:rsidRPr="00E75235" w14:paraId="64492655" w14:textId="77777777" w:rsidTr="005955C1">
        <w:tc>
          <w:tcPr>
            <w:tcW w:w="990" w:type="dxa"/>
          </w:tcPr>
          <w:p w14:paraId="55DFAD7E" w14:textId="5AF97CA7" w:rsidR="00E03BC8" w:rsidRPr="00E75235" w:rsidRDefault="00E03BC8"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1.</w:t>
            </w:r>
          </w:p>
        </w:tc>
        <w:tc>
          <w:tcPr>
            <w:tcW w:w="2350" w:type="dxa"/>
          </w:tcPr>
          <w:p w14:paraId="010F94B1" w14:textId="011AAFD2" w:rsidR="00E03BC8" w:rsidRPr="00E75235" w:rsidRDefault="00E03BC8"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sz w:val="22"/>
                <w:szCs w:val="22"/>
              </w:rPr>
              <w:t>MTPS U#7</w:t>
            </w:r>
            <w:r w:rsidR="00990F4E" w:rsidRPr="00E75235">
              <w:rPr>
                <w:rFonts w:asciiTheme="majorHAnsi" w:hAnsiTheme="majorHAnsi"/>
                <w:sz w:val="22"/>
                <w:szCs w:val="22"/>
              </w:rPr>
              <w:t>&amp;8</w:t>
            </w:r>
          </w:p>
        </w:tc>
        <w:tc>
          <w:tcPr>
            <w:tcW w:w="2028" w:type="dxa"/>
          </w:tcPr>
          <w:p w14:paraId="4DC7FC94" w14:textId="4675505C" w:rsidR="00E03BC8" w:rsidRPr="00E75235" w:rsidRDefault="005F6F1B"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6.68</w:t>
            </w:r>
          </w:p>
        </w:tc>
        <w:tc>
          <w:tcPr>
            <w:tcW w:w="2192" w:type="dxa"/>
          </w:tcPr>
          <w:p w14:paraId="0C318F0A" w14:textId="57EB7D14" w:rsidR="00E03BC8" w:rsidRPr="00E75235" w:rsidRDefault="009B774A"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78.69</w:t>
            </w:r>
          </w:p>
        </w:tc>
      </w:tr>
      <w:tr w:rsidR="00E03BC8" w:rsidRPr="00E75235" w14:paraId="494B95A5" w14:textId="77777777" w:rsidTr="005955C1">
        <w:tc>
          <w:tcPr>
            <w:tcW w:w="990" w:type="dxa"/>
          </w:tcPr>
          <w:p w14:paraId="65507174" w14:textId="090FFFF3" w:rsidR="00E03BC8" w:rsidRPr="00E75235" w:rsidRDefault="00E03BC8"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lastRenderedPageBreak/>
              <w:t>2.</w:t>
            </w:r>
          </w:p>
        </w:tc>
        <w:tc>
          <w:tcPr>
            <w:tcW w:w="2350" w:type="dxa"/>
          </w:tcPr>
          <w:p w14:paraId="5A1D6287" w14:textId="16463938" w:rsidR="00E03BC8" w:rsidRPr="00E75235" w:rsidRDefault="003E6ADE"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sz w:val="22"/>
                <w:szCs w:val="22"/>
              </w:rPr>
              <w:t>DSTPS U#1&amp;2</w:t>
            </w:r>
          </w:p>
        </w:tc>
        <w:tc>
          <w:tcPr>
            <w:tcW w:w="2028" w:type="dxa"/>
          </w:tcPr>
          <w:p w14:paraId="3459CAC2" w14:textId="75478B9A" w:rsidR="00E03BC8" w:rsidRPr="00E75235" w:rsidRDefault="004A44B9"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7.26</w:t>
            </w:r>
          </w:p>
        </w:tc>
        <w:tc>
          <w:tcPr>
            <w:tcW w:w="2192" w:type="dxa"/>
          </w:tcPr>
          <w:p w14:paraId="73C435A9" w14:textId="47E27555" w:rsidR="00E03BC8" w:rsidRPr="00E75235" w:rsidRDefault="009B774A"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112.93</w:t>
            </w:r>
          </w:p>
        </w:tc>
      </w:tr>
      <w:tr w:rsidR="00E03BC8" w:rsidRPr="00E75235" w14:paraId="0EAB62B6" w14:textId="77777777" w:rsidTr="005955C1">
        <w:tc>
          <w:tcPr>
            <w:tcW w:w="990" w:type="dxa"/>
          </w:tcPr>
          <w:p w14:paraId="73B8C184" w14:textId="722259DE" w:rsidR="00E03BC8" w:rsidRPr="00E75235" w:rsidRDefault="00E03BC8"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3.</w:t>
            </w:r>
          </w:p>
        </w:tc>
        <w:tc>
          <w:tcPr>
            <w:tcW w:w="2350" w:type="dxa"/>
          </w:tcPr>
          <w:p w14:paraId="11E4D859" w14:textId="786DB195" w:rsidR="00E03BC8" w:rsidRPr="00E75235" w:rsidRDefault="003E6ADE"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sz w:val="22"/>
                <w:szCs w:val="22"/>
              </w:rPr>
              <w:t>RTPS</w:t>
            </w:r>
            <w:r w:rsidR="00E03BC8" w:rsidRPr="00E75235">
              <w:rPr>
                <w:rFonts w:asciiTheme="majorHAnsi" w:hAnsiTheme="majorHAnsi"/>
                <w:sz w:val="22"/>
                <w:szCs w:val="22"/>
              </w:rPr>
              <w:t xml:space="preserve"> U#1</w:t>
            </w:r>
            <w:r w:rsidRPr="00E75235">
              <w:rPr>
                <w:rFonts w:asciiTheme="majorHAnsi" w:hAnsiTheme="majorHAnsi"/>
                <w:sz w:val="22"/>
                <w:szCs w:val="22"/>
              </w:rPr>
              <w:t>&amp;2</w:t>
            </w:r>
          </w:p>
        </w:tc>
        <w:tc>
          <w:tcPr>
            <w:tcW w:w="2028" w:type="dxa"/>
          </w:tcPr>
          <w:p w14:paraId="134C7752" w14:textId="2FB34226" w:rsidR="00E03BC8" w:rsidRPr="00E75235" w:rsidRDefault="004A44B9"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7.15</w:t>
            </w:r>
          </w:p>
        </w:tc>
        <w:tc>
          <w:tcPr>
            <w:tcW w:w="2192" w:type="dxa"/>
          </w:tcPr>
          <w:p w14:paraId="778A45F9" w14:textId="7475D3B2" w:rsidR="00E03BC8" w:rsidRPr="00E75235" w:rsidRDefault="00303FD5"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115.49</w:t>
            </w:r>
          </w:p>
        </w:tc>
      </w:tr>
      <w:tr w:rsidR="00E03BC8" w:rsidRPr="00E75235" w14:paraId="538CAAFC" w14:textId="77777777" w:rsidTr="005955C1">
        <w:tc>
          <w:tcPr>
            <w:tcW w:w="990" w:type="dxa"/>
          </w:tcPr>
          <w:p w14:paraId="15992321" w14:textId="51ADC869" w:rsidR="00E03BC8" w:rsidRPr="00E75235" w:rsidRDefault="00E03BC8"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4.</w:t>
            </w:r>
          </w:p>
        </w:tc>
        <w:tc>
          <w:tcPr>
            <w:tcW w:w="2350" w:type="dxa"/>
          </w:tcPr>
          <w:p w14:paraId="2EE572DF" w14:textId="466DD71A" w:rsidR="00E03BC8" w:rsidRPr="00E75235" w:rsidRDefault="003E6ADE"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sz w:val="22"/>
                <w:szCs w:val="22"/>
              </w:rPr>
              <w:t>K</w:t>
            </w:r>
            <w:r w:rsidR="00E03BC8" w:rsidRPr="00E75235">
              <w:rPr>
                <w:rFonts w:asciiTheme="majorHAnsi" w:hAnsiTheme="majorHAnsi"/>
                <w:sz w:val="22"/>
                <w:szCs w:val="22"/>
              </w:rPr>
              <w:t>TPS U#1</w:t>
            </w:r>
            <w:r w:rsidRPr="00E75235">
              <w:rPr>
                <w:rFonts w:asciiTheme="majorHAnsi" w:hAnsiTheme="majorHAnsi"/>
                <w:sz w:val="22"/>
                <w:szCs w:val="22"/>
              </w:rPr>
              <w:t>&amp;2</w:t>
            </w:r>
          </w:p>
        </w:tc>
        <w:tc>
          <w:tcPr>
            <w:tcW w:w="2028" w:type="dxa"/>
          </w:tcPr>
          <w:p w14:paraId="3374A33D" w14:textId="4203BF4B" w:rsidR="00E03BC8" w:rsidRPr="00E75235" w:rsidRDefault="004A44B9"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6.83</w:t>
            </w:r>
          </w:p>
        </w:tc>
        <w:tc>
          <w:tcPr>
            <w:tcW w:w="2192" w:type="dxa"/>
          </w:tcPr>
          <w:p w14:paraId="1CA726EA" w14:textId="2ED5C56B" w:rsidR="00E03BC8" w:rsidRPr="00E75235" w:rsidRDefault="00DE2994"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103.18</w:t>
            </w:r>
          </w:p>
        </w:tc>
      </w:tr>
      <w:tr w:rsidR="00E03BC8" w:rsidRPr="00E75235" w14:paraId="78FA1834" w14:textId="77777777" w:rsidTr="005955C1">
        <w:tc>
          <w:tcPr>
            <w:tcW w:w="990" w:type="dxa"/>
          </w:tcPr>
          <w:p w14:paraId="5688666E" w14:textId="01D07D85" w:rsidR="00E03BC8" w:rsidRPr="00E75235" w:rsidRDefault="00E03BC8"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5.</w:t>
            </w:r>
          </w:p>
        </w:tc>
        <w:tc>
          <w:tcPr>
            <w:tcW w:w="2350" w:type="dxa"/>
          </w:tcPr>
          <w:p w14:paraId="49CE5E7B" w14:textId="03E79AB2" w:rsidR="00E03BC8" w:rsidRPr="00E75235" w:rsidRDefault="00E03BC8"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sz w:val="22"/>
                <w:szCs w:val="22"/>
              </w:rPr>
              <w:t>BTPS-A</w:t>
            </w:r>
          </w:p>
        </w:tc>
        <w:tc>
          <w:tcPr>
            <w:tcW w:w="2028" w:type="dxa"/>
          </w:tcPr>
          <w:p w14:paraId="0D0B6A54" w14:textId="358C1F47" w:rsidR="00E03BC8" w:rsidRPr="00E75235" w:rsidRDefault="004A44B9"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6.78</w:t>
            </w:r>
          </w:p>
        </w:tc>
        <w:tc>
          <w:tcPr>
            <w:tcW w:w="2192" w:type="dxa"/>
          </w:tcPr>
          <w:p w14:paraId="09FAE399" w14:textId="3B80CA92" w:rsidR="00E03BC8" w:rsidRPr="00E75235" w:rsidRDefault="00DE2994"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76.36</w:t>
            </w:r>
          </w:p>
        </w:tc>
      </w:tr>
    </w:tbl>
    <w:p w14:paraId="2696B9C9" w14:textId="77777777" w:rsidR="00C55DB2" w:rsidRPr="00E75235" w:rsidRDefault="00C55DB2" w:rsidP="00987375">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lang w:val="en-IN"/>
        </w:rPr>
      </w:pPr>
    </w:p>
    <w:p w14:paraId="2B68282B" w14:textId="55FE198A" w:rsidR="00AB5439" w:rsidRPr="00E75235" w:rsidRDefault="00AB5439" w:rsidP="00987375">
      <w:pPr>
        <w:pStyle w:val="Heading2"/>
        <w:keepNext w:val="0"/>
        <w:keepLines w:val="0"/>
        <w:widowControl w:val="0"/>
        <w:numPr>
          <w:ilvl w:val="0"/>
          <w:numId w:val="3"/>
        </w:numPr>
        <w:tabs>
          <w:tab w:val="clear" w:pos="12166"/>
        </w:tabs>
        <w:spacing w:before="120" w:after="120" w:line="300" w:lineRule="auto"/>
        <w:ind w:left="57" w:right="57" w:hanging="708"/>
        <w:jc w:val="both"/>
        <w:rPr>
          <w:rFonts w:cs="Arial"/>
          <w:color w:val="auto"/>
          <w:sz w:val="22"/>
          <w:szCs w:val="22"/>
          <w:lang w:val="en-IN"/>
        </w:rPr>
      </w:pPr>
      <w:r w:rsidRPr="00E75235">
        <w:rPr>
          <w:rFonts w:cs="Arial"/>
          <w:color w:val="auto"/>
          <w:sz w:val="22"/>
          <w:szCs w:val="22"/>
          <w:lang w:val="en-IN"/>
        </w:rPr>
        <w:t xml:space="preserve">The details of </w:t>
      </w:r>
      <w:r w:rsidR="000F662A" w:rsidRPr="00E75235">
        <w:rPr>
          <w:rFonts w:cs="Arial"/>
          <w:color w:val="auto"/>
          <w:sz w:val="22"/>
          <w:szCs w:val="22"/>
          <w:lang w:val="en-IN"/>
        </w:rPr>
        <w:t>supplementary ECR</w:t>
      </w:r>
      <w:r w:rsidRPr="00E75235">
        <w:rPr>
          <w:rFonts w:cs="Arial"/>
          <w:color w:val="auto"/>
          <w:sz w:val="22"/>
          <w:szCs w:val="22"/>
          <w:lang w:val="en-IN"/>
        </w:rPr>
        <w:t xml:space="preserve"> are submitted in </w:t>
      </w:r>
      <w:r w:rsidRPr="00E75235">
        <w:rPr>
          <w:rFonts w:cs="Arial"/>
          <w:b/>
          <w:bCs/>
          <w:color w:val="auto"/>
          <w:sz w:val="22"/>
          <w:szCs w:val="22"/>
          <w:lang w:val="en-IN"/>
        </w:rPr>
        <w:t>Annexure</w:t>
      </w:r>
      <w:r w:rsidR="005B516B" w:rsidRPr="00E75235">
        <w:rPr>
          <w:rFonts w:cs="Arial"/>
          <w:b/>
          <w:bCs/>
          <w:color w:val="auto"/>
          <w:sz w:val="22"/>
          <w:szCs w:val="22"/>
          <w:lang w:val="en-IN"/>
        </w:rPr>
        <w:t xml:space="preserve"> </w:t>
      </w:r>
      <w:r w:rsidRPr="00E75235">
        <w:rPr>
          <w:rFonts w:cs="Arial"/>
          <w:b/>
          <w:bCs/>
          <w:color w:val="auto"/>
          <w:sz w:val="22"/>
          <w:szCs w:val="22"/>
          <w:lang w:val="en-IN"/>
        </w:rPr>
        <w:t>-</w:t>
      </w:r>
      <w:r w:rsidR="004867EE" w:rsidRPr="00E75235">
        <w:rPr>
          <w:rFonts w:cs="Arial"/>
          <w:b/>
          <w:bCs/>
          <w:color w:val="auto"/>
          <w:sz w:val="22"/>
          <w:szCs w:val="22"/>
          <w:lang w:val="en-IN"/>
        </w:rPr>
        <w:t>7</w:t>
      </w:r>
      <w:r w:rsidRPr="00E75235">
        <w:rPr>
          <w:rFonts w:cs="Arial"/>
          <w:color w:val="auto"/>
          <w:sz w:val="22"/>
          <w:szCs w:val="22"/>
          <w:lang w:val="en-IN"/>
        </w:rPr>
        <w:t xml:space="preserve"> along with Auditor's certificate.</w:t>
      </w:r>
      <w:r w:rsidR="000F662A" w:rsidRPr="00E75235">
        <w:rPr>
          <w:rFonts w:cs="Arial"/>
          <w:color w:val="auto"/>
          <w:sz w:val="22"/>
          <w:szCs w:val="22"/>
          <w:lang w:val="en-IN"/>
        </w:rPr>
        <w:t xml:space="preserve"> The Annual Fixed Cost has been claimed on provisional basis which is subject to change based on the final order issued by</w:t>
      </w:r>
      <w:r w:rsidR="003A7D5C" w:rsidRPr="00E75235">
        <w:rPr>
          <w:rFonts w:cs="Arial"/>
          <w:color w:val="auto"/>
          <w:sz w:val="22"/>
          <w:szCs w:val="22"/>
          <w:lang w:val="en-IN"/>
        </w:rPr>
        <w:t xml:space="preserve"> Hon’ble</w:t>
      </w:r>
      <w:r w:rsidR="000F662A" w:rsidRPr="00E75235">
        <w:rPr>
          <w:rFonts w:cs="Arial"/>
          <w:color w:val="auto"/>
          <w:sz w:val="22"/>
          <w:szCs w:val="22"/>
          <w:lang w:val="en-IN"/>
        </w:rPr>
        <w:t xml:space="preserve"> CERC.</w:t>
      </w:r>
    </w:p>
    <w:p w14:paraId="1E34E711" w14:textId="77777777" w:rsidR="003549D9" w:rsidRPr="00E75235" w:rsidRDefault="003549D9" w:rsidP="00987375">
      <w:pPr>
        <w:widowControl w:val="0"/>
        <w:autoSpaceDE w:val="0"/>
        <w:autoSpaceDN w:val="0"/>
        <w:adjustRightInd w:val="0"/>
        <w:spacing w:before="120" w:after="120" w:line="300" w:lineRule="auto"/>
        <w:ind w:left="57" w:right="57"/>
        <w:jc w:val="both"/>
        <w:rPr>
          <w:rFonts w:asciiTheme="majorHAnsi" w:hAnsiTheme="majorHAnsi" w:cs="Arial"/>
          <w:b/>
          <w:bCs/>
          <w:color w:val="auto"/>
          <w:sz w:val="22"/>
          <w:szCs w:val="22"/>
          <w:lang w:val="en-IN"/>
        </w:rPr>
      </w:pPr>
    </w:p>
    <w:p w14:paraId="2511A346" w14:textId="2588C05F" w:rsidR="001D16C2" w:rsidRPr="00E75235" w:rsidRDefault="00EC5911" w:rsidP="00987375">
      <w:pPr>
        <w:pStyle w:val="ListParagraph"/>
        <w:widowControl w:val="0"/>
        <w:numPr>
          <w:ilvl w:val="0"/>
          <w:numId w:val="24"/>
        </w:numPr>
        <w:autoSpaceDE w:val="0"/>
        <w:autoSpaceDN w:val="0"/>
        <w:adjustRightInd w:val="0"/>
        <w:spacing w:before="120" w:after="120" w:line="300" w:lineRule="auto"/>
        <w:ind w:left="57" w:right="57"/>
        <w:jc w:val="both"/>
        <w:rPr>
          <w:rFonts w:asciiTheme="majorHAnsi" w:hAnsiTheme="majorHAnsi" w:cs="Arial"/>
          <w:color w:val="auto"/>
          <w:sz w:val="22"/>
          <w:szCs w:val="22"/>
          <w:lang w:val="en-IN"/>
        </w:rPr>
      </w:pPr>
      <w:r w:rsidRPr="00E75235">
        <w:rPr>
          <w:rFonts w:asciiTheme="majorHAnsi" w:hAnsiTheme="majorHAnsi" w:cs="Arial"/>
          <w:b/>
          <w:bCs/>
          <w:color w:val="auto"/>
          <w:sz w:val="22"/>
          <w:szCs w:val="22"/>
          <w:lang w:val="en-IN"/>
        </w:rPr>
        <w:t xml:space="preserve">Incentive </w:t>
      </w:r>
      <w:r w:rsidR="00E06BBE" w:rsidRPr="00E75235">
        <w:rPr>
          <w:rFonts w:asciiTheme="majorHAnsi" w:hAnsiTheme="majorHAnsi" w:cs="Arial"/>
          <w:b/>
          <w:bCs/>
          <w:color w:val="auto"/>
          <w:sz w:val="22"/>
          <w:szCs w:val="22"/>
          <w:lang w:val="en-IN"/>
        </w:rPr>
        <w:t xml:space="preserve">for higher </w:t>
      </w:r>
      <w:r w:rsidRPr="00E75235">
        <w:rPr>
          <w:rFonts w:asciiTheme="majorHAnsi" w:hAnsiTheme="majorHAnsi" w:cs="Arial"/>
          <w:b/>
          <w:bCs/>
          <w:color w:val="auto"/>
          <w:sz w:val="22"/>
          <w:szCs w:val="22"/>
          <w:lang w:val="en-IN"/>
        </w:rPr>
        <w:t xml:space="preserve">PLF </w:t>
      </w:r>
      <w:r w:rsidR="006807B0" w:rsidRPr="00E75235">
        <w:rPr>
          <w:rFonts w:asciiTheme="majorHAnsi" w:hAnsiTheme="majorHAnsi" w:cs="Arial"/>
          <w:b/>
          <w:bCs/>
          <w:color w:val="auto"/>
          <w:sz w:val="22"/>
          <w:szCs w:val="22"/>
          <w:lang w:val="en-IN"/>
        </w:rPr>
        <w:t xml:space="preserve">of </w:t>
      </w:r>
      <w:r w:rsidRPr="00E75235">
        <w:rPr>
          <w:rFonts w:asciiTheme="majorHAnsi" w:hAnsiTheme="majorHAnsi" w:cs="Arial"/>
          <w:b/>
          <w:bCs/>
          <w:color w:val="auto"/>
          <w:sz w:val="22"/>
          <w:szCs w:val="22"/>
          <w:lang w:val="en-IN"/>
        </w:rPr>
        <w:t>own generation:</w:t>
      </w:r>
      <w:r w:rsidRPr="00E75235">
        <w:rPr>
          <w:rFonts w:asciiTheme="majorHAnsi" w:hAnsiTheme="majorHAnsi" w:cs="Arial"/>
          <w:color w:val="FF0000"/>
          <w:sz w:val="22"/>
          <w:szCs w:val="22"/>
          <w:lang w:val="en-IN"/>
        </w:rPr>
        <w:t xml:space="preserve"> </w:t>
      </w:r>
    </w:p>
    <w:p w14:paraId="7222F9A8" w14:textId="34E2CB44" w:rsidR="00EC5911" w:rsidRPr="00E75235" w:rsidRDefault="00EC5911" w:rsidP="00987375">
      <w:pPr>
        <w:widowControl w:val="0"/>
        <w:numPr>
          <w:ilvl w:val="0"/>
          <w:numId w:val="3"/>
        </w:numPr>
        <w:tabs>
          <w:tab w:val="clear" w:pos="12166"/>
        </w:tabs>
        <w:autoSpaceDE w:val="0"/>
        <w:autoSpaceDN w:val="0"/>
        <w:adjustRightInd w:val="0"/>
        <w:spacing w:before="120" w:after="120" w:line="300" w:lineRule="auto"/>
        <w:ind w:left="57" w:right="57" w:hanging="708"/>
        <w:jc w:val="both"/>
        <w:rPr>
          <w:rFonts w:asciiTheme="majorHAnsi" w:hAnsiTheme="majorHAnsi" w:cs="Arial"/>
          <w:color w:val="auto"/>
          <w:sz w:val="22"/>
          <w:szCs w:val="22"/>
          <w:lang w:val="en-IN"/>
        </w:rPr>
      </w:pPr>
      <w:r w:rsidRPr="00E75235">
        <w:rPr>
          <w:rFonts w:asciiTheme="majorHAnsi" w:hAnsiTheme="majorHAnsi" w:cs="Arial"/>
          <w:color w:val="auto"/>
          <w:sz w:val="22"/>
          <w:szCs w:val="22"/>
          <w:lang w:val="en-IN"/>
        </w:rPr>
        <w:t>DVC submits that, some of its own thermal generating plants ha</w:t>
      </w:r>
      <w:r w:rsidR="00A7214D" w:rsidRPr="00E75235">
        <w:rPr>
          <w:rFonts w:asciiTheme="majorHAnsi" w:hAnsiTheme="majorHAnsi" w:cs="Arial"/>
          <w:color w:val="auto"/>
          <w:sz w:val="22"/>
          <w:szCs w:val="22"/>
          <w:lang w:val="en-IN"/>
        </w:rPr>
        <w:t>ve</w:t>
      </w:r>
      <w:r w:rsidRPr="00E75235">
        <w:rPr>
          <w:rFonts w:asciiTheme="majorHAnsi" w:hAnsiTheme="majorHAnsi" w:cs="Arial"/>
          <w:color w:val="auto"/>
          <w:sz w:val="22"/>
          <w:szCs w:val="22"/>
          <w:lang w:val="en-IN"/>
        </w:rPr>
        <w:t xml:space="preserve"> achieved Plant Load Factor (PLF) more than </w:t>
      </w:r>
      <w:r w:rsidR="00A7214D" w:rsidRPr="00E75235">
        <w:rPr>
          <w:rFonts w:asciiTheme="majorHAnsi" w:hAnsiTheme="majorHAnsi" w:cs="Arial"/>
          <w:color w:val="auto"/>
          <w:sz w:val="22"/>
          <w:szCs w:val="22"/>
          <w:lang w:val="en-IN"/>
        </w:rPr>
        <w:t xml:space="preserve">normative PLF of </w:t>
      </w:r>
      <w:r w:rsidRPr="00E75235">
        <w:rPr>
          <w:rFonts w:asciiTheme="majorHAnsi" w:hAnsiTheme="majorHAnsi" w:cs="Arial"/>
          <w:color w:val="auto"/>
          <w:sz w:val="22"/>
          <w:szCs w:val="22"/>
          <w:lang w:val="en-IN"/>
        </w:rPr>
        <w:t>85%</w:t>
      </w:r>
      <w:r w:rsidR="00A7214D" w:rsidRPr="00E75235">
        <w:rPr>
          <w:rFonts w:asciiTheme="majorHAnsi" w:hAnsiTheme="majorHAnsi" w:cs="Arial"/>
          <w:color w:val="auto"/>
          <w:sz w:val="22"/>
          <w:szCs w:val="22"/>
          <w:lang w:val="en-IN"/>
        </w:rPr>
        <w:t xml:space="preserve"> during</w:t>
      </w:r>
      <w:r w:rsidRPr="00E75235">
        <w:rPr>
          <w:rFonts w:asciiTheme="majorHAnsi" w:hAnsiTheme="majorHAnsi" w:cs="Arial"/>
          <w:color w:val="auto"/>
          <w:sz w:val="22"/>
          <w:szCs w:val="22"/>
          <w:lang w:val="en-IN"/>
        </w:rPr>
        <w:t xml:space="preserve"> FY </w:t>
      </w:r>
      <w:r w:rsidR="003C48BB" w:rsidRPr="00E75235">
        <w:rPr>
          <w:rFonts w:asciiTheme="majorHAnsi" w:hAnsiTheme="majorHAnsi" w:cs="Arial"/>
          <w:color w:val="auto"/>
          <w:sz w:val="22"/>
          <w:szCs w:val="22"/>
          <w:lang w:val="en-IN"/>
        </w:rPr>
        <w:t>2024-25</w:t>
      </w:r>
      <w:r w:rsidRPr="00E75235">
        <w:rPr>
          <w:rFonts w:asciiTheme="majorHAnsi" w:hAnsiTheme="majorHAnsi" w:cs="Arial"/>
          <w:color w:val="auto"/>
          <w:sz w:val="22"/>
          <w:szCs w:val="22"/>
          <w:lang w:val="en-IN"/>
        </w:rPr>
        <w:t xml:space="preserve">. Therefore, it is eligible for incentive in terms of Regulation </w:t>
      </w:r>
      <w:r w:rsidR="00863F33" w:rsidRPr="00E75235">
        <w:rPr>
          <w:rFonts w:asciiTheme="majorHAnsi" w:hAnsiTheme="majorHAnsi" w:cs="Arial"/>
          <w:color w:val="auto"/>
          <w:sz w:val="22"/>
          <w:szCs w:val="22"/>
          <w:lang w:val="en-IN"/>
        </w:rPr>
        <w:t>62</w:t>
      </w:r>
      <w:r w:rsidRPr="00E75235">
        <w:rPr>
          <w:rFonts w:asciiTheme="majorHAnsi" w:hAnsiTheme="majorHAnsi" w:cs="Arial"/>
          <w:color w:val="auto"/>
          <w:sz w:val="22"/>
          <w:szCs w:val="22"/>
          <w:lang w:val="en-IN"/>
        </w:rPr>
        <w:t xml:space="preserve">(6) CERC ‘Terms and Conditions of Tariff’ Regulations, </w:t>
      </w:r>
      <w:r w:rsidR="00863F33" w:rsidRPr="00E75235">
        <w:rPr>
          <w:rFonts w:asciiTheme="majorHAnsi" w:hAnsiTheme="majorHAnsi" w:cs="Arial"/>
          <w:color w:val="auto"/>
          <w:sz w:val="22"/>
          <w:szCs w:val="22"/>
          <w:lang w:val="en-IN"/>
        </w:rPr>
        <w:t>2024</w:t>
      </w:r>
      <w:r w:rsidRPr="00E75235">
        <w:rPr>
          <w:rFonts w:asciiTheme="majorHAnsi" w:hAnsiTheme="majorHAnsi" w:cs="Arial"/>
          <w:color w:val="auto"/>
          <w:sz w:val="22"/>
          <w:szCs w:val="22"/>
          <w:lang w:val="en-IN"/>
        </w:rPr>
        <w:t xml:space="preserve">. Hence, DVC is claiming those incentives in the Distribution ARR </w:t>
      </w:r>
      <w:r w:rsidR="00A7214D" w:rsidRPr="00E75235">
        <w:rPr>
          <w:rFonts w:asciiTheme="majorHAnsi" w:hAnsiTheme="majorHAnsi" w:cs="Arial"/>
          <w:color w:val="auto"/>
          <w:sz w:val="22"/>
          <w:szCs w:val="22"/>
          <w:lang w:val="en-IN"/>
        </w:rPr>
        <w:t>for</w:t>
      </w:r>
      <w:r w:rsidRPr="00E75235">
        <w:rPr>
          <w:rFonts w:asciiTheme="majorHAnsi" w:hAnsiTheme="majorHAnsi" w:cs="Arial"/>
          <w:color w:val="auto"/>
          <w:sz w:val="22"/>
          <w:szCs w:val="22"/>
          <w:lang w:val="en-IN"/>
        </w:rPr>
        <w:t xml:space="preserve"> FY 2</w:t>
      </w:r>
      <w:r w:rsidR="00A7214D" w:rsidRPr="00E75235">
        <w:rPr>
          <w:rFonts w:asciiTheme="majorHAnsi" w:hAnsiTheme="majorHAnsi" w:cs="Arial"/>
          <w:color w:val="auto"/>
          <w:sz w:val="22"/>
          <w:szCs w:val="22"/>
          <w:lang w:val="en-IN"/>
        </w:rPr>
        <w:t>02</w:t>
      </w:r>
      <w:r w:rsidR="00863F33" w:rsidRPr="00E75235">
        <w:rPr>
          <w:rFonts w:asciiTheme="majorHAnsi" w:hAnsiTheme="majorHAnsi" w:cs="Arial"/>
          <w:color w:val="auto"/>
          <w:sz w:val="22"/>
          <w:szCs w:val="22"/>
          <w:lang w:val="en-IN"/>
        </w:rPr>
        <w:t>4-25</w:t>
      </w:r>
      <w:r w:rsidRPr="00E75235">
        <w:rPr>
          <w:rFonts w:asciiTheme="majorHAnsi" w:hAnsiTheme="majorHAnsi" w:cs="Arial"/>
          <w:color w:val="auto"/>
          <w:sz w:val="22"/>
          <w:szCs w:val="22"/>
          <w:lang w:val="en-IN"/>
        </w:rPr>
        <w:t xml:space="preserve"> on pro-rata basis to the extent of energy generated from the generating plants are utilized for distribution activity of DVC in</w:t>
      </w:r>
      <w:r w:rsidR="00947625" w:rsidRPr="00E75235">
        <w:rPr>
          <w:rFonts w:asciiTheme="majorHAnsi" w:hAnsiTheme="majorHAnsi" w:cs="Arial"/>
          <w:color w:val="auto"/>
          <w:sz w:val="22"/>
          <w:szCs w:val="22"/>
          <w:lang w:val="en-IN"/>
        </w:rPr>
        <w:t xml:space="preserve"> Jharkhand</w:t>
      </w:r>
      <w:r w:rsidR="003F4386" w:rsidRPr="00E75235">
        <w:rPr>
          <w:rFonts w:asciiTheme="majorHAnsi" w:hAnsiTheme="majorHAnsi" w:cs="Arial"/>
          <w:color w:val="auto"/>
          <w:sz w:val="22"/>
          <w:szCs w:val="22"/>
          <w:lang w:val="en-IN"/>
        </w:rPr>
        <w:t xml:space="preserve"> </w:t>
      </w:r>
      <w:r w:rsidRPr="00E75235">
        <w:rPr>
          <w:rFonts w:asciiTheme="majorHAnsi" w:hAnsiTheme="majorHAnsi" w:cs="Arial"/>
          <w:color w:val="auto"/>
          <w:sz w:val="22"/>
          <w:szCs w:val="22"/>
          <w:lang w:val="en-IN"/>
        </w:rPr>
        <w:t>Command Area.</w:t>
      </w:r>
      <w:r w:rsidRPr="00E75235">
        <w:rPr>
          <w:rFonts w:asciiTheme="majorHAnsi" w:hAnsiTheme="majorHAnsi" w:cs="Arial"/>
          <w:color w:val="FF0000"/>
          <w:sz w:val="22"/>
          <w:szCs w:val="22"/>
          <w:lang w:val="en-IN"/>
        </w:rPr>
        <w:t xml:space="preserve"> </w:t>
      </w:r>
      <w:r w:rsidRPr="00E75235">
        <w:rPr>
          <w:rFonts w:asciiTheme="majorHAnsi" w:hAnsiTheme="majorHAnsi" w:cs="Arial"/>
          <w:color w:val="auto"/>
          <w:sz w:val="22"/>
          <w:szCs w:val="22"/>
          <w:lang w:val="en-IN"/>
        </w:rPr>
        <w:t xml:space="preserve">The complete list of the thermal generating </w:t>
      </w:r>
      <w:proofErr w:type="gramStart"/>
      <w:r w:rsidRPr="00E75235">
        <w:rPr>
          <w:rFonts w:asciiTheme="majorHAnsi" w:hAnsiTheme="majorHAnsi" w:cs="Arial"/>
          <w:color w:val="auto"/>
          <w:sz w:val="22"/>
          <w:szCs w:val="22"/>
          <w:lang w:val="en-IN"/>
        </w:rPr>
        <w:t>plants  maintained</w:t>
      </w:r>
      <w:proofErr w:type="gramEnd"/>
      <w:r w:rsidRPr="00E75235">
        <w:rPr>
          <w:rFonts w:asciiTheme="majorHAnsi" w:hAnsiTheme="majorHAnsi" w:cs="Arial"/>
          <w:color w:val="auto"/>
          <w:sz w:val="22"/>
          <w:szCs w:val="22"/>
          <w:lang w:val="en-IN"/>
        </w:rPr>
        <w:t xml:space="preserve"> a higher PLF in the year FY </w:t>
      </w:r>
      <w:r w:rsidR="009E731D" w:rsidRPr="00E75235">
        <w:rPr>
          <w:rFonts w:asciiTheme="majorHAnsi" w:hAnsiTheme="majorHAnsi" w:cs="Arial"/>
          <w:color w:val="auto"/>
          <w:sz w:val="22"/>
          <w:szCs w:val="22"/>
          <w:lang w:val="en-IN"/>
        </w:rPr>
        <w:t>2024-25</w:t>
      </w:r>
      <w:r w:rsidRPr="00E75235">
        <w:rPr>
          <w:rFonts w:asciiTheme="majorHAnsi" w:hAnsiTheme="majorHAnsi" w:cs="Arial"/>
          <w:color w:val="auto"/>
          <w:sz w:val="22"/>
          <w:szCs w:val="22"/>
          <w:lang w:val="en-IN"/>
        </w:rPr>
        <w:t xml:space="preserve">, during peak- and off-peak period is submitted </w:t>
      </w:r>
      <w:r w:rsidR="00A7214D" w:rsidRPr="00E75235">
        <w:rPr>
          <w:rFonts w:asciiTheme="majorHAnsi" w:hAnsiTheme="majorHAnsi" w:cs="Arial"/>
          <w:color w:val="auto"/>
          <w:sz w:val="22"/>
          <w:szCs w:val="22"/>
          <w:lang w:val="en-IN"/>
        </w:rPr>
        <w:t xml:space="preserve">herewith </w:t>
      </w:r>
      <w:r w:rsidRPr="00E75235">
        <w:rPr>
          <w:rFonts w:asciiTheme="majorHAnsi" w:hAnsiTheme="majorHAnsi" w:cs="Arial"/>
          <w:color w:val="auto"/>
          <w:sz w:val="22"/>
          <w:szCs w:val="22"/>
          <w:lang w:val="en-IN"/>
        </w:rPr>
        <w:t xml:space="preserve">separately </w:t>
      </w:r>
      <w:r w:rsidR="00A7214D" w:rsidRPr="00E75235">
        <w:rPr>
          <w:rFonts w:asciiTheme="majorHAnsi" w:hAnsiTheme="majorHAnsi" w:cs="Arial"/>
          <w:color w:val="auto"/>
          <w:sz w:val="22"/>
          <w:szCs w:val="22"/>
          <w:lang w:val="en-IN"/>
        </w:rPr>
        <w:t xml:space="preserve">as </w:t>
      </w:r>
      <w:r w:rsidRPr="00E75235">
        <w:rPr>
          <w:rFonts w:asciiTheme="majorHAnsi" w:hAnsiTheme="majorHAnsi" w:cs="Arial"/>
          <w:b/>
          <w:bCs/>
          <w:color w:val="auto"/>
          <w:sz w:val="22"/>
          <w:szCs w:val="22"/>
          <w:lang w:val="en-IN"/>
        </w:rPr>
        <w:t>Annex</w:t>
      </w:r>
      <w:r w:rsidR="00462533" w:rsidRPr="00E75235">
        <w:rPr>
          <w:rFonts w:asciiTheme="majorHAnsi" w:hAnsiTheme="majorHAnsi" w:cs="Arial"/>
          <w:b/>
          <w:bCs/>
          <w:color w:val="auto"/>
          <w:sz w:val="22"/>
          <w:szCs w:val="22"/>
          <w:lang w:val="en-IN"/>
        </w:rPr>
        <w:t>u</w:t>
      </w:r>
      <w:r w:rsidRPr="00E75235">
        <w:rPr>
          <w:rFonts w:asciiTheme="majorHAnsi" w:hAnsiTheme="majorHAnsi" w:cs="Arial"/>
          <w:b/>
          <w:bCs/>
          <w:color w:val="auto"/>
          <w:sz w:val="22"/>
          <w:szCs w:val="22"/>
          <w:lang w:val="en-IN"/>
        </w:rPr>
        <w:t xml:space="preserve">re </w:t>
      </w:r>
      <w:r w:rsidR="00462533" w:rsidRPr="00E75235">
        <w:rPr>
          <w:rFonts w:asciiTheme="majorHAnsi" w:hAnsiTheme="majorHAnsi" w:cs="Arial"/>
          <w:b/>
          <w:bCs/>
          <w:color w:val="auto"/>
          <w:sz w:val="22"/>
          <w:szCs w:val="22"/>
          <w:lang w:val="en-IN"/>
        </w:rPr>
        <w:t>–</w:t>
      </w:r>
      <w:r w:rsidRPr="00E75235">
        <w:rPr>
          <w:rFonts w:asciiTheme="majorHAnsi" w:hAnsiTheme="majorHAnsi" w:cs="Arial"/>
          <w:b/>
          <w:bCs/>
          <w:color w:val="auto"/>
          <w:sz w:val="22"/>
          <w:szCs w:val="22"/>
          <w:lang w:val="en-IN"/>
        </w:rPr>
        <w:t xml:space="preserve"> </w:t>
      </w:r>
      <w:r w:rsidR="00037C98" w:rsidRPr="00E75235">
        <w:rPr>
          <w:rFonts w:asciiTheme="majorHAnsi" w:hAnsiTheme="majorHAnsi" w:cs="Arial"/>
          <w:b/>
          <w:bCs/>
          <w:color w:val="auto"/>
          <w:sz w:val="22"/>
          <w:szCs w:val="22"/>
          <w:lang w:val="en-IN"/>
        </w:rPr>
        <w:t>9</w:t>
      </w:r>
      <w:r w:rsidR="00462533" w:rsidRPr="00E75235">
        <w:rPr>
          <w:rFonts w:asciiTheme="majorHAnsi" w:hAnsiTheme="majorHAnsi" w:cs="Arial"/>
          <w:b/>
          <w:bCs/>
          <w:color w:val="auto"/>
          <w:sz w:val="22"/>
          <w:szCs w:val="22"/>
          <w:lang w:val="en-IN"/>
        </w:rPr>
        <w:t xml:space="preserve"> </w:t>
      </w:r>
      <w:r w:rsidRPr="00E75235">
        <w:rPr>
          <w:rFonts w:asciiTheme="majorHAnsi" w:hAnsiTheme="majorHAnsi" w:cs="Arial"/>
          <w:color w:val="auto"/>
          <w:sz w:val="22"/>
          <w:szCs w:val="22"/>
          <w:lang w:val="en-IN"/>
        </w:rPr>
        <w:t>along with the copy of relevant portion of CERC Regulations 20</w:t>
      </w:r>
      <w:r w:rsidR="009E731D" w:rsidRPr="00E75235">
        <w:rPr>
          <w:rFonts w:asciiTheme="majorHAnsi" w:hAnsiTheme="majorHAnsi" w:cs="Arial"/>
          <w:color w:val="auto"/>
          <w:sz w:val="22"/>
          <w:szCs w:val="22"/>
          <w:lang w:val="en-IN"/>
        </w:rPr>
        <w:t>24</w:t>
      </w:r>
      <w:r w:rsidRPr="00E75235">
        <w:rPr>
          <w:rFonts w:asciiTheme="majorHAnsi" w:hAnsiTheme="majorHAnsi" w:cs="Arial"/>
          <w:color w:val="auto"/>
          <w:sz w:val="22"/>
          <w:szCs w:val="22"/>
          <w:lang w:val="en-IN"/>
        </w:rPr>
        <w:t>.</w:t>
      </w:r>
    </w:p>
    <w:p w14:paraId="5494E323" w14:textId="77777777" w:rsidR="001D16C2" w:rsidRPr="00E75235" w:rsidRDefault="001D16C2" w:rsidP="00987375">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rPr>
      </w:pPr>
    </w:p>
    <w:p w14:paraId="7BF40121" w14:textId="4CAB146E" w:rsidR="001D16C2" w:rsidRPr="00E75235" w:rsidRDefault="00817750" w:rsidP="008F76B5">
      <w:pPr>
        <w:pStyle w:val="ListParagraph"/>
        <w:widowControl w:val="0"/>
        <w:numPr>
          <w:ilvl w:val="0"/>
          <w:numId w:val="24"/>
        </w:numPr>
        <w:autoSpaceDE w:val="0"/>
        <w:autoSpaceDN w:val="0"/>
        <w:adjustRightInd w:val="0"/>
        <w:spacing w:before="120" w:after="120" w:line="300" w:lineRule="auto"/>
        <w:ind w:left="57" w:right="57"/>
        <w:jc w:val="both"/>
        <w:rPr>
          <w:rFonts w:asciiTheme="majorHAnsi" w:hAnsiTheme="majorHAnsi" w:cs="Arial"/>
          <w:color w:val="auto"/>
          <w:sz w:val="22"/>
          <w:szCs w:val="22"/>
        </w:rPr>
      </w:pPr>
      <w:r w:rsidRPr="00E75235">
        <w:rPr>
          <w:rFonts w:asciiTheme="majorHAnsi" w:hAnsiTheme="majorHAnsi" w:cs="Arial"/>
          <w:b/>
          <w:bCs/>
          <w:color w:val="auto"/>
          <w:sz w:val="22"/>
          <w:szCs w:val="22"/>
          <w:lang w:val="en-IN"/>
        </w:rPr>
        <w:t xml:space="preserve"> </w:t>
      </w:r>
      <w:r w:rsidR="00ED63F7" w:rsidRPr="00E75235">
        <w:rPr>
          <w:rFonts w:asciiTheme="majorHAnsi" w:hAnsiTheme="majorHAnsi" w:cs="Arial"/>
          <w:b/>
          <w:color w:val="auto"/>
          <w:sz w:val="22"/>
          <w:szCs w:val="22"/>
          <w:lang w:val="en-IN"/>
        </w:rPr>
        <w:t>Cost of T&amp;D System</w:t>
      </w:r>
      <w:r w:rsidR="003A65EC" w:rsidRPr="00E75235">
        <w:rPr>
          <w:rFonts w:asciiTheme="majorHAnsi" w:hAnsiTheme="majorHAnsi" w:cs="Arial"/>
          <w:b/>
          <w:color w:val="auto"/>
          <w:sz w:val="22"/>
          <w:szCs w:val="22"/>
          <w:lang w:val="en-IN"/>
        </w:rPr>
        <w:t xml:space="preserve">: </w:t>
      </w:r>
    </w:p>
    <w:p w14:paraId="51248E36" w14:textId="1B05B5C2" w:rsidR="003F4386" w:rsidRPr="00E75235" w:rsidRDefault="006B1C3E" w:rsidP="00987375">
      <w:pPr>
        <w:widowControl w:val="0"/>
        <w:numPr>
          <w:ilvl w:val="0"/>
          <w:numId w:val="3"/>
        </w:numPr>
        <w:tabs>
          <w:tab w:val="clear" w:pos="12166"/>
        </w:tabs>
        <w:autoSpaceDE w:val="0"/>
        <w:autoSpaceDN w:val="0"/>
        <w:adjustRightInd w:val="0"/>
        <w:spacing w:before="120" w:after="120" w:line="300" w:lineRule="auto"/>
        <w:ind w:left="57" w:right="57" w:hanging="708"/>
        <w:jc w:val="both"/>
        <w:rPr>
          <w:rFonts w:asciiTheme="majorHAnsi" w:hAnsiTheme="majorHAnsi" w:cs="Arial"/>
          <w:color w:val="auto"/>
          <w:sz w:val="22"/>
          <w:szCs w:val="22"/>
        </w:rPr>
      </w:pPr>
      <w:r w:rsidRPr="00E75235">
        <w:rPr>
          <w:rFonts w:asciiTheme="majorHAnsi" w:hAnsiTheme="majorHAnsi" w:cs="Arial"/>
          <w:color w:val="auto"/>
          <w:sz w:val="22"/>
          <w:szCs w:val="22"/>
          <w:lang w:val="en-IN"/>
        </w:rPr>
        <w:t>The own T&amp;D network of DVC is getting solely utilized for the distribution and retail supply business</w:t>
      </w:r>
      <w:r w:rsidR="00A7214D" w:rsidRPr="00E75235">
        <w:rPr>
          <w:rFonts w:asciiTheme="majorHAnsi" w:hAnsiTheme="majorHAnsi" w:cs="Arial"/>
          <w:color w:val="auto"/>
          <w:sz w:val="22"/>
          <w:szCs w:val="22"/>
          <w:lang w:val="en-IN"/>
        </w:rPr>
        <w:t xml:space="preserve"> except </w:t>
      </w:r>
      <w:r w:rsidR="00BD68A4" w:rsidRPr="00E75235">
        <w:rPr>
          <w:rFonts w:asciiTheme="majorHAnsi" w:hAnsiTheme="majorHAnsi" w:cs="Arial"/>
          <w:color w:val="auto"/>
          <w:sz w:val="22"/>
          <w:szCs w:val="22"/>
          <w:lang w:val="en-IN"/>
        </w:rPr>
        <w:t xml:space="preserve">after due adjustment </w:t>
      </w:r>
      <w:r w:rsidR="00A7214D" w:rsidRPr="00E75235">
        <w:rPr>
          <w:rFonts w:asciiTheme="majorHAnsi" w:hAnsiTheme="majorHAnsi" w:cs="Arial"/>
          <w:color w:val="auto"/>
          <w:sz w:val="22"/>
          <w:szCs w:val="22"/>
          <w:lang w:val="en-IN"/>
        </w:rPr>
        <w:t xml:space="preserve">for open access </w:t>
      </w:r>
      <w:r w:rsidR="00BD68A4" w:rsidRPr="00E75235">
        <w:rPr>
          <w:rFonts w:asciiTheme="majorHAnsi" w:hAnsiTheme="majorHAnsi" w:cs="Arial"/>
          <w:color w:val="auto"/>
          <w:sz w:val="22"/>
          <w:szCs w:val="22"/>
          <w:lang w:val="en-IN"/>
        </w:rPr>
        <w:t>allowed</w:t>
      </w:r>
      <w:r w:rsidRPr="00E75235">
        <w:rPr>
          <w:rFonts w:asciiTheme="majorHAnsi" w:hAnsiTheme="majorHAnsi" w:cs="Arial"/>
          <w:color w:val="auto"/>
          <w:sz w:val="22"/>
          <w:szCs w:val="22"/>
          <w:lang w:val="en-IN"/>
        </w:rPr>
        <w:t>. As such, the cost of the entire T&amp;D system as approved by CERC is being claimed as the input cost for the distribution and retail supply business of West Bengal and Jharkhand</w:t>
      </w:r>
      <w:r w:rsidR="00563554" w:rsidRPr="00E75235">
        <w:rPr>
          <w:rFonts w:asciiTheme="majorHAnsi" w:hAnsiTheme="majorHAnsi" w:cs="Arial"/>
          <w:color w:val="auto"/>
          <w:sz w:val="22"/>
          <w:szCs w:val="22"/>
          <w:lang w:val="en-IN"/>
        </w:rPr>
        <w:t xml:space="preserve"> after adjusting the open access charges received</w:t>
      </w:r>
      <w:r w:rsidRPr="00E75235">
        <w:rPr>
          <w:rFonts w:asciiTheme="majorHAnsi" w:hAnsiTheme="majorHAnsi" w:cs="Arial"/>
          <w:color w:val="auto"/>
          <w:sz w:val="22"/>
          <w:szCs w:val="22"/>
          <w:lang w:val="en-IN"/>
        </w:rPr>
        <w:t>.</w:t>
      </w:r>
      <w:r w:rsidR="0005199A" w:rsidRPr="00E75235">
        <w:rPr>
          <w:rFonts w:asciiTheme="majorHAnsi" w:hAnsiTheme="majorHAnsi" w:cs="Arial"/>
          <w:color w:val="auto"/>
          <w:sz w:val="22"/>
          <w:szCs w:val="22"/>
          <w:lang w:val="en-IN"/>
        </w:rPr>
        <w:t xml:space="preserve"> In this regard revenue received from the open access consumers duly certified by Auditor is attached as </w:t>
      </w:r>
      <w:r w:rsidR="0005199A" w:rsidRPr="00E75235">
        <w:rPr>
          <w:rFonts w:asciiTheme="majorHAnsi" w:hAnsiTheme="majorHAnsi" w:cs="Arial"/>
          <w:b/>
          <w:color w:val="auto"/>
          <w:sz w:val="22"/>
          <w:szCs w:val="22"/>
          <w:lang w:val="en-IN"/>
        </w:rPr>
        <w:t xml:space="preserve">Annexure – </w:t>
      </w:r>
      <w:r w:rsidR="00E75D77" w:rsidRPr="00E75235">
        <w:rPr>
          <w:rFonts w:asciiTheme="majorHAnsi" w:hAnsiTheme="majorHAnsi" w:cs="Arial"/>
          <w:b/>
          <w:color w:val="auto"/>
          <w:sz w:val="22"/>
          <w:szCs w:val="22"/>
          <w:lang w:val="en-IN"/>
        </w:rPr>
        <w:t>1</w:t>
      </w:r>
      <w:r w:rsidR="000A6709" w:rsidRPr="00E75235">
        <w:rPr>
          <w:rFonts w:asciiTheme="majorHAnsi" w:hAnsiTheme="majorHAnsi" w:cs="Arial"/>
          <w:b/>
          <w:color w:val="auto"/>
          <w:sz w:val="22"/>
          <w:szCs w:val="22"/>
          <w:lang w:val="en-IN"/>
        </w:rPr>
        <w:t>0</w:t>
      </w:r>
      <w:r w:rsidR="00641964" w:rsidRPr="00E75235">
        <w:rPr>
          <w:rFonts w:asciiTheme="majorHAnsi" w:hAnsiTheme="majorHAnsi" w:cs="Arial"/>
          <w:b/>
          <w:color w:val="auto"/>
          <w:sz w:val="22"/>
          <w:szCs w:val="22"/>
          <w:lang w:val="en-IN"/>
        </w:rPr>
        <w:t>(colly)</w:t>
      </w:r>
      <w:r w:rsidR="00E75D77" w:rsidRPr="00E75235">
        <w:rPr>
          <w:rFonts w:asciiTheme="majorHAnsi" w:hAnsiTheme="majorHAnsi" w:cs="Arial"/>
          <w:b/>
          <w:color w:val="auto"/>
          <w:sz w:val="22"/>
          <w:szCs w:val="22"/>
          <w:lang w:val="en-IN"/>
        </w:rPr>
        <w:t>.</w:t>
      </w:r>
    </w:p>
    <w:p w14:paraId="4C574EE1" w14:textId="781B2AA8" w:rsidR="00A476F1" w:rsidRPr="00E75235" w:rsidRDefault="003F4386" w:rsidP="00987375">
      <w:pPr>
        <w:widowControl w:val="0"/>
        <w:numPr>
          <w:ilvl w:val="0"/>
          <w:numId w:val="3"/>
        </w:numPr>
        <w:tabs>
          <w:tab w:val="clear" w:pos="12166"/>
        </w:tabs>
        <w:autoSpaceDE w:val="0"/>
        <w:autoSpaceDN w:val="0"/>
        <w:adjustRightInd w:val="0"/>
        <w:spacing w:before="120" w:after="120" w:line="300" w:lineRule="auto"/>
        <w:ind w:left="57" w:right="57" w:hanging="708"/>
        <w:jc w:val="both"/>
        <w:rPr>
          <w:rFonts w:asciiTheme="majorHAnsi" w:hAnsiTheme="majorHAnsi" w:cs="Arial"/>
          <w:color w:val="auto"/>
          <w:sz w:val="22"/>
          <w:szCs w:val="22"/>
        </w:rPr>
      </w:pPr>
      <w:r w:rsidRPr="00E75235">
        <w:rPr>
          <w:rFonts w:asciiTheme="majorHAnsi" w:hAnsiTheme="majorHAnsi" w:cs="Arial"/>
          <w:color w:val="auto"/>
          <w:sz w:val="22"/>
          <w:szCs w:val="22"/>
        </w:rPr>
        <w:t>Further,</w:t>
      </w:r>
      <w:r w:rsidRPr="00E75235">
        <w:rPr>
          <w:rFonts w:asciiTheme="majorHAnsi" w:hAnsiTheme="majorHAnsi" w:cs="Arial"/>
          <w:color w:val="FF0000"/>
          <w:sz w:val="22"/>
          <w:szCs w:val="22"/>
          <w:lang w:val="en-IN"/>
        </w:rPr>
        <w:t xml:space="preserve"> </w:t>
      </w:r>
      <w:r w:rsidR="006B1C3E" w:rsidRPr="00E75235">
        <w:rPr>
          <w:rFonts w:asciiTheme="majorHAnsi" w:hAnsiTheme="majorHAnsi" w:cs="Arial"/>
          <w:color w:val="auto"/>
          <w:sz w:val="22"/>
          <w:szCs w:val="22"/>
        </w:rPr>
        <w:t xml:space="preserve">CERC </w:t>
      </w:r>
      <w:r w:rsidR="006B1C3E" w:rsidRPr="00E75235">
        <w:rPr>
          <w:rFonts w:asciiTheme="majorHAnsi" w:hAnsiTheme="majorHAnsi" w:cs="Arial"/>
          <w:i/>
          <w:iCs/>
          <w:color w:val="auto"/>
          <w:sz w:val="22"/>
          <w:szCs w:val="22"/>
        </w:rPr>
        <w:t>vide</w:t>
      </w:r>
      <w:r w:rsidR="006B1C3E" w:rsidRPr="00E75235">
        <w:rPr>
          <w:rFonts w:asciiTheme="majorHAnsi" w:hAnsiTheme="majorHAnsi" w:cs="Arial"/>
          <w:color w:val="auto"/>
          <w:sz w:val="22"/>
          <w:szCs w:val="22"/>
        </w:rPr>
        <w:t xml:space="preserve"> orders dated 02.03.2022 in case no. 713/TT/2020</w:t>
      </w:r>
      <w:r w:rsidR="0043395C" w:rsidRPr="00E75235">
        <w:rPr>
          <w:rFonts w:asciiTheme="majorHAnsi" w:hAnsiTheme="majorHAnsi" w:cs="Arial"/>
          <w:color w:val="auto"/>
          <w:sz w:val="22"/>
          <w:szCs w:val="22"/>
        </w:rPr>
        <w:t>,</w:t>
      </w:r>
      <w:r w:rsidR="006B1C3E" w:rsidRPr="00E75235">
        <w:rPr>
          <w:rFonts w:asciiTheme="majorHAnsi" w:hAnsiTheme="majorHAnsi" w:cs="Arial"/>
          <w:color w:val="auto"/>
          <w:sz w:val="22"/>
          <w:szCs w:val="22"/>
        </w:rPr>
        <w:t xml:space="preserve"> </w:t>
      </w:r>
      <w:r w:rsidR="0043395C" w:rsidRPr="00E75235">
        <w:rPr>
          <w:rFonts w:asciiTheme="majorHAnsi" w:hAnsiTheme="majorHAnsi" w:cs="Arial"/>
          <w:color w:val="auto"/>
          <w:sz w:val="22"/>
          <w:szCs w:val="22"/>
        </w:rPr>
        <w:t xml:space="preserve">order </w:t>
      </w:r>
      <w:r w:rsidR="006B1C3E" w:rsidRPr="00E75235">
        <w:rPr>
          <w:rFonts w:asciiTheme="majorHAnsi" w:hAnsiTheme="majorHAnsi" w:cs="Arial"/>
          <w:color w:val="auto"/>
          <w:sz w:val="22"/>
          <w:szCs w:val="22"/>
        </w:rPr>
        <w:t xml:space="preserve">dated 10.06.2022 in case no. 482/TT/2020 (Corrigendum Order issued on 23.07.2022) and </w:t>
      </w:r>
      <w:r w:rsidR="0043395C" w:rsidRPr="00E75235">
        <w:rPr>
          <w:rFonts w:asciiTheme="majorHAnsi" w:hAnsiTheme="majorHAnsi" w:cs="Arial"/>
          <w:color w:val="auto"/>
          <w:sz w:val="22"/>
          <w:szCs w:val="22"/>
        </w:rPr>
        <w:t xml:space="preserve">order </w:t>
      </w:r>
      <w:r w:rsidR="006B1C3E" w:rsidRPr="00E75235">
        <w:rPr>
          <w:rFonts w:asciiTheme="majorHAnsi" w:hAnsiTheme="majorHAnsi" w:cs="Arial"/>
          <w:color w:val="auto"/>
          <w:sz w:val="22"/>
          <w:szCs w:val="22"/>
        </w:rPr>
        <w:t>dated 19.05.2024 in case no 12/TT/2023 has determined the Tariff in respect of the unified Transmission and Distribution (herein after ‘T&amp;D’) network for the period 2019-24. In the said orders</w:t>
      </w:r>
      <w:r w:rsidR="00A476F1" w:rsidRPr="00E75235">
        <w:rPr>
          <w:rFonts w:asciiTheme="majorHAnsi" w:hAnsiTheme="majorHAnsi" w:cs="Arial"/>
          <w:color w:val="auto"/>
          <w:sz w:val="22"/>
          <w:szCs w:val="22"/>
        </w:rPr>
        <w:t>,</w:t>
      </w:r>
      <w:r w:rsidR="006B1C3E" w:rsidRPr="00E75235">
        <w:rPr>
          <w:rFonts w:asciiTheme="majorHAnsi" w:hAnsiTheme="majorHAnsi" w:cs="Arial"/>
          <w:color w:val="auto"/>
          <w:sz w:val="22"/>
          <w:szCs w:val="22"/>
        </w:rPr>
        <w:t xml:space="preserve"> CERC has determined the annual fixed charge (AFC) of the </w:t>
      </w:r>
      <w:proofErr w:type="gramStart"/>
      <w:r w:rsidR="006B1C3E" w:rsidRPr="00E75235">
        <w:rPr>
          <w:rFonts w:asciiTheme="majorHAnsi" w:hAnsiTheme="majorHAnsi" w:cs="Arial"/>
          <w:color w:val="auto"/>
          <w:sz w:val="22"/>
          <w:szCs w:val="22"/>
        </w:rPr>
        <w:t>New</w:t>
      </w:r>
      <w:proofErr w:type="gramEnd"/>
      <w:r w:rsidR="006B1C3E" w:rsidRPr="00E75235">
        <w:rPr>
          <w:rFonts w:asciiTheme="majorHAnsi" w:hAnsiTheme="majorHAnsi" w:cs="Arial"/>
          <w:color w:val="auto"/>
          <w:sz w:val="22"/>
          <w:szCs w:val="22"/>
        </w:rPr>
        <w:t xml:space="preserve"> elements and Existing elements of the T&amp;D Network for 2019-24 period which needs to be recovered through the ARR of the distribution activity of DVC.</w:t>
      </w:r>
      <w:r w:rsidR="00414E31" w:rsidRPr="00E75235">
        <w:rPr>
          <w:rFonts w:asciiTheme="majorHAnsi" w:hAnsiTheme="majorHAnsi" w:cs="Arial"/>
          <w:color w:val="auto"/>
          <w:sz w:val="22"/>
          <w:szCs w:val="22"/>
        </w:rPr>
        <w:t xml:space="preserve"> As the tariff </w:t>
      </w:r>
      <w:r w:rsidR="00414E31" w:rsidRPr="00E75235">
        <w:rPr>
          <w:rFonts w:asciiTheme="majorHAnsi" w:hAnsiTheme="majorHAnsi" w:cs="Arial"/>
          <w:color w:val="auto"/>
          <w:sz w:val="22"/>
          <w:szCs w:val="22"/>
        </w:rPr>
        <w:lastRenderedPageBreak/>
        <w:t xml:space="preserve">orders for the subsequent control period 2024–29 have not yet been issued by </w:t>
      </w:r>
      <w:r w:rsidR="2831D9E5" w:rsidRPr="00E75235">
        <w:rPr>
          <w:rFonts w:asciiTheme="majorHAnsi" w:hAnsiTheme="majorHAnsi" w:cs="Arial"/>
          <w:color w:val="auto"/>
          <w:sz w:val="22"/>
          <w:szCs w:val="22"/>
        </w:rPr>
        <w:t xml:space="preserve">the Hon’ble </w:t>
      </w:r>
      <w:r w:rsidR="00414E31" w:rsidRPr="00E75235">
        <w:rPr>
          <w:rFonts w:asciiTheme="majorHAnsi" w:hAnsiTheme="majorHAnsi" w:cs="Arial"/>
          <w:color w:val="auto"/>
          <w:sz w:val="22"/>
          <w:szCs w:val="22"/>
        </w:rPr>
        <w:t xml:space="preserve">CERC, DVC has considered the cost approved for FY 2023–24 (the last year of the 2019–24 </w:t>
      </w:r>
      <w:r w:rsidR="624CEFC3" w:rsidRPr="00E75235">
        <w:rPr>
          <w:rFonts w:asciiTheme="majorHAnsi" w:hAnsiTheme="majorHAnsi" w:cs="Arial"/>
          <w:color w:val="auto"/>
          <w:sz w:val="22"/>
          <w:szCs w:val="22"/>
        </w:rPr>
        <w:t xml:space="preserve">MYT </w:t>
      </w:r>
      <w:r w:rsidR="00414E31" w:rsidRPr="00E75235">
        <w:rPr>
          <w:rFonts w:asciiTheme="majorHAnsi" w:hAnsiTheme="majorHAnsi" w:cs="Arial"/>
          <w:color w:val="auto"/>
          <w:sz w:val="22"/>
          <w:szCs w:val="22"/>
        </w:rPr>
        <w:t xml:space="preserve"> period) </w:t>
      </w:r>
      <w:r w:rsidR="00E512D2" w:rsidRPr="00E75235">
        <w:rPr>
          <w:rFonts w:asciiTheme="majorHAnsi" w:hAnsiTheme="majorHAnsi" w:cs="Arial"/>
          <w:color w:val="auto"/>
          <w:sz w:val="22"/>
          <w:szCs w:val="22"/>
        </w:rPr>
        <w:t xml:space="preserve">in terms of CERC Regulation </w:t>
      </w:r>
      <w:r w:rsidR="00941F34" w:rsidRPr="00E75235">
        <w:rPr>
          <w:rFonts w:asciiTheme="majorHAnsi" w:hAnsiTheme="majorHAnsi" w:cs="Arial"/>
          <w:color w:val="auto"/>
          <w:sz w:val="22"/>
          <w:szCs w:val="22"/>
        </w:rPr>
        <w:t xml:space="preserve">10(4) </w:t>
      </w:r>
      <w:r w:rsidR="0A5E5569" w:rsidRPr="00E75235">
        <w:rPr>
          <w:rFonts w:asciiTheme="majorHAnsi" w:hAnsiTheme="majorHAnsi" w:cs="Arial"/>
          <w:color w:val="auto"/>
          <w:sz w:val="22"/>
          <w:szCs w:val="22"/>
        </w:rPr>
        <w:t xml:space="preserve">of CERC </w:t>
      </w:r>
      <w:r w:rsidR="6339A3FB" w:rsidRPr="00E75235">
        <w:rPr>
          <w:rFonts w:asciiTheme="majorHAnsi" w:hAnsiTheme="majorHAnsi" w:cs="Arial"/>
          <w:color w:val="auto"/>
          <w:sz w:val="22"/>
          <w:szCs w:val="22"/>
        </w:rPr>
        <w:t>(</w:t>
      </w:r>
      <w:r w:rsidR="0A5E5569" w:rsidRPr="00E75235">
        <w:rPr>
          <w:rFonts w:asciiTheme="majorHAnsi" w:hAnsiTheme="majorHAnsi" w:cs="Arial"/>
          <w:color w:val="auto"/>
          <w:sz w:val="22"/>
          <w:szCs w:val="22"/>
        </w:rPr>
        <w:t xml:space="preserve">Terms and Conditions of Tariff </w:t>
      </w:r>
      <w:r w:rsidR="72B68A8B" w:rsidRPr="00E75235">
        <w:rPr>
          <w:rFonts w:asciiTheme="majorHAnsi" w:hAnsiTheme="majorHAnsi" w:cs="Arial"/>
          <w:color w:val="auto"/>
          <w:sz w:val="22"/>
          <w:szCs w:val="22"/>
        </w:rPr>
        <w:t>) R</w:t>
      </w:r>
      <w:r w:rsidR="0A5E5569" w:rsidRPr="00E75235">
        <w:rPr>
          <w:rFonts w:asciiTheme="majorHAnsi" w:hAnsiTheme="majorHAnsi" w:cs="Arial"/>
          <w:color w:val="auto"/>
          <w:sz w:val="22"/>
          <w:szCs w:val="22"/>
        </w:rPr>
        <w:t>egulation</w:t>
      </w:r>
      <w:r w:rsidR="1878467B" w:rsidRPr="00E75235">
        <w:rPr>
          <w:rFonts w:asciiTheme="majorHAnsi" w:hAnsiTheme="majorHAnsi" w:cs="Arial"/>
          <w:color w:val="auto"/>
          <w:sz w:val="22"/>
          <w:szCs w:val="22"/>
        </w:rPr>
        <w:t>,</w:t>
      </w:r>
      <w:r w:rsidR="0A5E5569" w:rsidRPr="00E75235">
        <w:rPr>
          <w:rFonts w:asciiTheme="majorHAnsi" w:hAnsiTheme="majorHAnsi" w:cs="Arial"/>
          <w:color w:val="auto"/>
          <w:sz w:val="22"/>
          <w:szCs w:val="22"/>
        </w:rPr>
        <w:t xml:space="preserve">2024 </w:t>
      </w:r>
      <w:r w:rsidR="00414E31" w:rsidRPr="00E75235">
        <w:rPr>
          <w:rFonts w:asciiTheme="majorHAnsi" w:hAnsiTheme="majorHAnsi" w:cs="Arial"/>
          <w:color w:val="auto"/>
          <w:sz w:val="22"/>
          <w:szCs w:val="22"/>
        </w:rPr>
        <w:t xml:space="preserve">as the basis for determining input costs </w:t>
      </w:r>
      <w:r w:rsidR="0F6307F9" w:rsidRPr="00E75235">
        <w:rPr>
          <w:rFonts w:asciiTheme="majorHAnsi" w:hAnsiTheme="majorHAnsi" w:cs="Arial"/>
          <w:color w:val="auto"/>
          <w:sz w:val="22"/>
          <w:szCs w:val="22"/>
        </w:rPr>
        <w:t xml:space="preserve">in the ARR </w:t>
      </w:r>
      <w:r w:rsidR="00414E31" w:rsidRPr="00E75235">
        <w:rPr>
          <w:rFonts w:asciiTheme="majorHAnsi" w:hAnsiTheme="majorHAnsi" w:cs="Arial"/>
          <w:color w:val="auto"/>
          <w:sz w:val="22"/>
          <w:szCs w:val="22"/>
        </w:rPr>
        <w:t xml:space="preserve">for FY 2024–25. </w:t>
      </w:r>
      <w:r w:rsidR="006B1C3E" w:rsidRPr="00E75235">
        <w:rPr>
          <w:rFonts w:asciiTheme="majorHAnsi" w:hAnsiTheme="majorHAnsi" w:cs="Arial"/>
          <w:color w:val="auto"/>
          <w:sz w:val="22"/>
          <w:szCs w:val="22"/>
        </w:rPr>
        <w:t xml:space="preserve"> </w:t>
      </w:r>
    </w:p>
    <w:p w14:paraId="25E1D2F3" w14:textId="06418B8D" w:rsidR="001B4A09" w:rsidRPr="00E75235" w:rsidRDefault="006B1C3E" w:rsidP="00987375">
      <w:pPr>
        <w:widowControl w:val="0"/>
        <w:numPr>
          <w:ilvl w:val="0"/>
          <w:numId w:val="3"/>
        </w:numPr>
        <w:tabs>
          <w:tab w:val="clear" w:pos="12166"/>
        </w:tabs>
        <w:autoSpaceDE w:val="0"/>
        <w:autoSpaceDN w:val="0"/>
        <w:adjustRightInd w:val="0"/>
        <w:spacing w:before="120" w:after="120" w:line="300" w:lineRule="auto"/>
        <w:ind w:left="57" w:right="57" w:hanging="708"/>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DVC </w:t>
      </w:r>
      <w:r w:rsidR="00902FF5" w:rsidRPr="00E75235">
        <w:rPr>
          <w:rFonts w:asciiTheme="majorHAnsi" w:hAnsiTheme="majorHAnsi" w:cs="Arial"/>
          <w:color w:val="auto"/>
          <w:sz w:val="22"/>
          <w:szCs w:val="22"/>
        </w:rPr>
        <w:t xml:space="preserve">has </w:t>
      </w:r>
      <w:r w:rsidRPr="00E75235">
        <w:rPr>
          <w:rFonts w:asciiTheme="majorHAnsi" w:hAnsiTheme="majorHAnsi" w:cs="Arial"/>
          <w:color w:val="auto"/>
          <w:sz w:val="22"/>
          <w:szCs w:val="22"/>
        </w:rPr>
        <w:t xml:space="preserve">also submitted tariff petitions to </w:t>
      </w:r>
      <w:r w:rsidR="7A9E7F2A" w:rsidRPr="00E75235">
        <w:rPr>
          <w:rFonts w:asciiTheme="majorHAnsi" w:hAnsiTheme="majorHAnsi" w:cs="Arial"/>
          <w:color w:val="auto"/>
          <w:sz w:val="22"/>
          <w:szCs w:val="22"/>
        </w:rPr>
        <w:t xml:space="preserve">the Hon’ble </w:t>
      </w:r>
      <w:r w:rsidRPr="00E75235">
        <w:rPr>
          <w:rFonts w:asciiTheme="majorHAnsi" w:hAnsiTheme="majorHAnsi" w:cs="Arial"/>
          <w:color w:val="auto"/>
          <w:sz w:val="22"/>
          <w:szCs w:val="22"/>
        </w:rPr>
        <w:t xml:space="preserve">CERC for addition of further new elements in its </w:t>
      </w:r>
      <w:r w:rsidR="00902FF5" w:rsidRPr="00E75235">
        <w:rPr>
          <w:rFonts w:asciiTheme="majorHAnsi" w:hAnsiTheme="majorHAnsi" w:cs="Arial"/>
          <w:color w:val="auto"/>
          <w:sz w:val="22"/>
          <w:szCs w:val="22"/>
        </w:rPr>
        <w:t xml:space="preserve">existing </w:t>
      </w:r>
      <w:r w:rsidRPr="00E75235">
        <w:rPr>
          <w:rFonts w:asciiTheme="majorHAnsi" w:hAnsiTheme="majorHAnsi" w:cs="Arial"/>
          <w:color w:val="auto"/>
          <w:sz w:val="22"/>
          <w:szCs w:val="22"/>
        </w:rPr>
        <w:t xml:space="preserve">Transmission </w:t>
      </w:r>
      <w:r w:rsidR="004F3C70" w:rsidRPr="00E75235">
        <w:rPr>
          <w:rFonts w:asciiTheme="majorHAnsi" w:hAnsiTheme="majorHAnsi" w:cs="Arial"/>
          <w:color w:val="auto"/>
          <w:sz w:val="22"/>
          <w:szCs w:val="22"/>
        </w:rPr>
        <w:t>network,</w:t>
      </w:r>
      <w:r w:rsidRPr="00E75235">
        <w:rPr>
          <w:rFonts w:asciiTheme="majorHAnsi" w:hAnsiTheme="majorHAnsi" w:cs="Arial"/>
          <w:color w:val="auto"/>
          <w:sz w:val="22"/>
          <w:szCs w:val="22"/>
        </w:rPr>
        <w:t xml:space="preserve"> </w:t>
      </w:r>
      <w:r w:rsidR="003F4386" w:rsidRPr="00E75235">
        <w:rPr>
          <w:rFonts w:asciiTheme="majorHAnsi" w:hAnsiTheme="majorHAnsi" w:cs="Arial"/>
          <w:color w:val="auto"/>
          <w:sz w:val="22"/>
          <w:szCs w:val="22"/>
        </w:rPr>
        <w:t>being Petition No.</w:t>
      </w:r>
      <w:r w:rsidRPr="00E75235">
        <w:rPr>
          <w:rFonts w:asciiTheme="majorHAnsi" w:hAnsiTheme="majorHAnsi" w:cs="Arial"/>
          <w:color w:val="auto"/>
          <w:sz w:val="22"/>
          <w:szCs w:val="22"/>
        </w:rPr>
        <w:t xml:space="preserve"> 250/TT/2024 and 320/TT/2023. The order is yet to be issued by </w:t>
      </w:r>
      <w:r w:rsidR="75AA587B" w:rsidRPr="00E75235">
        <w:rPr>
          <w:rFonts w:asciiTheme="majorHAnsi" w:hAnsiTheme="majorHAnsi" w:cs="Arial"/>
          <w:color w:val="auto"/>
          <w:sz w:val="22"/>
          <w:szCs w:val="22"/>
        </w:rPr>
        <w:t xml:space="preserve">the Hon’ble </w:t>
      </w:r>
      <w:r w:rsidRPr="00E75235">
        <w:rPr>
          <w:rFonts w:asciiTheme="majorHAnsi" w:hAnsiTheme="majorHAnsi" w:cs="Arial"/>
          <w:color w:val="auto"/>
          <w:sz w:val="22"/>
          <w:szCs w:val="22"/>
        </w:rPr>
        <w:t>CERC</w:t>
      </w:r>
      <w:r w:rsidR="003F4386" w:rsidRPr="00E75235">
        <w:rPr>
          <w:rFonts w:asciiTheme="majorHAnsi" w:hAnsiTheme="majorHAnsi" w:cs="Arial"/>
          <w:color w:val="auto"/>
          <w:sz w:val="22"/>
          <w:szCs w:val="22"/>
        </w:rPr>
        <w:t xml:space="preserve"> for these Petitions. </w:t>
      </w:r>
      <w:r w:rsidRPr="00E75235">
        <w:rPr>
          <w:rFonts w:asciiTheme="majorHAnsi" w:hAnsiTheme="majorHAnsi" w:cs="Arial"/>
          <w:color w:val="auto"/>
          <w:sz w:val="22"/>
          <w:szCs w:val="22"/>
        </w:rPr>
        <w:t xml:space="preserve">However, DVC is claiming the input cost resulting from the annual fixed cost (based on the petitions submitted) from these two elements </w:t>
      </w:r>
      <w:r w:rsidR="00902FF5" w:rsidRPr="00E75235">
        <w:rPr>
          <w:rFonts w:asciiTheme="majorHAnsi" w:hAnsiTheme="majorHAnsi" w:cs="Arial"/>
          <w:color w:val="auto"/>
          <w:sz w:val="22"/>
          <w:szCs w:val="22"/>
        </w:rPr>
        <w:t>with effect from their respective</w:t>
      </w:r>
      <w:r w:rsidRPr="00E75235">
        <w:rPr>
          <w:rFonts w:asciiTheme="majorHAnsi" w:hAnsiTheme="majorHAnsi" w:cs="Arial"/>
          <w:color w:val="auto"/>
          <w:sz w:val="22"/>
          <w:szCs w:val="22"/>
        </w:rPr>
        <w:t xml:space="preserve"> </w:t>
      </w:r>
      <w:r w:rsidR="00902FF5" w:rsidRPr="00E75235">
        <w:rPr>
          <w:rFonts w:asciiTheme="majorHAnsi" w:hAnsiTheme="majorHAnsi" w:cs="Arial"/>
          <w:color w:val="auto"/>
          <w:sz w:val="22"/>
          <w:szCs w:val="22"/>
        </w:rPr>
        <w:t xml:space="preserve">date </w:t>
      </w:r>
      <w:r w:rsidRPr="00E75235">
        <w:rPr>
          <w:rFonts w:asciiTheme="majorHAnsi" w:hAnsiTheme="majorHAnsi" w:cs="Arial"/>
          <w:color w:val="auto"/>
          <w:sz w:val="22"/>
          <w:szCs w:val="22"/>
        </w:rPr>
        <w:t>commercial operation and up to FY 20</w:t>
      </w:r>
      <w:r w:rsidR="00ED1843" w:rsidRPr="00E75235">
        <w:rPr>
          <w:rFonts w:asciiTheme="majorHAnsi" w:hAnsiTheme="majorHAnsi" w:cs="Arial"/>
          <w:color w:val="auto"/>
          <w:sz w:val="22"/>
          <w:szCs w:val="22"/>
        </w:rPr>
        <w:t>24-25</w:t>
      </w:r>
      <w:r w:rsidRPr="00E75235">
        <w:rPr>
          <w:rFonts w:asciiTheme="majorHAnsi" w:hAnsiTheme="majorHAnsi" w:cs="Arial"/>
          <w:color w:val="auto"/>
          <w:sz w:val="22"/>
          <w:szCs w:val="22"/>
        </w:rPr>
        <w:t xml:space="preserve"> on account of distribution supply in West Bengal </w:t>
      </w:r>
      <w:r w:rsidR="00A476F1" w:rsidRPr="00E75235">
        <w:rPr>
          <w:rFonts w:asciiTheme="majorHAnsi" w:hAnsiTheme="majorHAnsi" w:cs="Arial"/>
          <w:color w:val="auto"/>
          <w:sz w:val="22"/>
          <w:szCs w:val="22"/>
        </w:rPr>
        <w:t xml:space="preserve">and Jharkhand </w:t>
      </w:r>
      <w:r w:rsidRPr="00E75235">
        <w:rPr>
          <w:rFonts w:asciiTheme="majorHAnsi" w:hAnsiTheme="majorHAnsi" w:cs="Arial"/>
          <w:color w:val="auto"/>
          <w:sz w:val="22"/>
          <w:szCs w:val="22"/>
        </w:rPr>
        <w:t>command area.</w:t>
      </w:r>
    </w:p>
    <w:p w14:paraId="7DD8318F" w14:textId="59259A4B" w:rsidR="003A65EC" w:rsidRPr="00E75235" w:rsidRDefault="003F4386" w:rsidP="00987375">
      <w:pPr>
        <w:widowControl w:val="0"/>
        <w:numPr>
          <w:ilvl w:val="0"/>
          <w:numId w:val="3"/>
        </w:numPr>
        <w:tabs>
          <w:tab w:val="clear" w:pos="12166"/>
        </w:tabs>
        <w:autoSpaceDE w:val="0"/>
        <w:autoSpaceDN w:val="0"/>
        <w:adjustRightInd w:val="0"/>
        <w:spacing w:before="120" w:after="120" w:line="300" w:lineRule="auto"/>
        <w:ind w:left="57" w:right="57" w:hanging="708"/>
        <w:jc w:val="both"/>
        <w:rPr>
          <w:rFonts w:asciiTheme="majorHAnsi" w:hAnsiTheme="majorHAnsi" w:cs="Arial"/>
          <w:color w:val="auto"/>
          <w:sz w:val="22"/>
          <w:szCs w:val="22"/>
        </w:rPr>
      </w:pPr>
      <w:r w:rsidRPr="00E75235">
        <w:rPr>
          <w:rFonts w:asciiTheme="majorHAnsi" w:hAnsiTheme="majorHAnsi" w:cs="Arial"/>
          <w:color w:val="auto"/>
          <w:sz w:val="22"/>
          <w:szCs w:val="22"/>
        </w:rPr>
        <w:t>Further, d</w:t>
      </w:r>
      <w:r w:rsidR="001B4A09" w:rsidRPr="00E75235">
        <w:rPr>
          <w:rFonts w:asciiTheme="majorHAnsi" w:hAnsiTheme="majorHAnsi" w:cs="Arial"/>
          <w:color w:val="auto"/>
          <w:sz w:val="22"/>
          <w:szCs w:val="22"/>
        </w:rPr>
        <w:t xml:space="preserve">uring the 2024–29 control period, DVC has also filed a transmission tariff petition under Case No. 389/TT/2025 for an additional new T&amp;D element that has achieved commercial operation. The tariff order for this </w:t>
      </w:r>
      <w:r w:rsidRPr="00E75235">
        <w:rPr>
          <w:rFonts w:asciiTheme="majorHAnsi" w:hAnsiTheme="majorHAnsi" w:cs="Arial"/>
          <w:color w:val="auto"/>
          <w:sz w:val="22"/>
          <w:szCs w:val="22"/>
        </w:rPr>
        <w:t>P</w:t>
      </w:r>
      <w:r w:rsidR="001B4A09" w:rsidRPr="00E75235">
        <w:rPr>
          <w:rFonts w:asciiTheme="majorHAnsi" w:hAnsiTheme="majorHAnsi" w:cs="Arial"/>
          <w:color w:val="auto"/>
          <w:sz w:val="22"/>
          <w:szCs w:val="22"/>
        </w:rPr>
        <w:t>etition is likewise pending. Since this element falls within the 2024–29 period, DVC is including the associated input cost (as proposed in the petition) in the ARR for FY 2024–25, covering its period of commercial operation up to the end of FY 2024–25.</w:t>
      </w:r>
      <w:r w:rsidRPr="00E75235">
        <w:rPr>
          <w:rFonts w:asciiTheme="majorHAnsi" w:hAnsiTheme="majorHAnsi" w:cs="Arial"/>
          <w:color w:val="auto"/>
          <w:sz w:val="22"/>
          <w:szCs w:val="22"/>
        </w:rPr>
        <w:t xml:space="preserve"> </w:t>
      </w:r>
      <w:r w:rsidR="006B1C3E" w:rsidRPr="00E75235">
        <w:rPr>
          <w:rFonts w:asciiTheme="majorHAnsi" w:hAnsiTheme="majorHAnsi" w:cs="Arial"/>
          <w:color w:val="auto"/>
          <w:sz w:val="22"/>
          <w:szCs w:val="22"/>
        </w:rPr>
        <w:t>The following Table summarizes the AFC of the T&amp;D network claimed in the ARR of Distribution Activity of DVC,</w:t>
      </w:r>
    </w:p>
    <w:tbl>
      <w:tblPr>
        <w:tblStyle w:val="TableGrid"/>
        <w:tblpPr w:leftFromText="180" w:rightFromText="180" w:vertAnchor="text" w:horzAnchor="margin" w:tblpY="-378"/>
        <w:tblW w:w="0" w:type="auto"/>
        <w:tblLayout w:type="fixed"/>
        <w:tblLook w:val="04A0" w:firstRow="1" w:lastRow="0" w:firstColumn="1" w:lastColumn="0" w:noHBand="0" w:noVBand="1"/>
      </w:tblPr>
      <w:tblGrid>
        <w:gridCol w:w="4191"/>
        <w:gridCol w:w="1825"/>
        <w:gridCol w:w="1870"/>
      </w:tblGrid>
      <w:tr w:rsidR="003B0882" w:rsidRPr="00E75235" w14:paraId="18D78910" w14:textId="77777777" w:rsidTr="003B0882">
        <w:trPr>
          <w:trHeight w:val="284"/>
        </w:trPr>
        <w:tc>
          <w:tcPr>
            <w:tcW w:w="4191" w:type="dxa"/>
          </w:tcPr>
          <w:p w14:paraId="7CFD5AEE" w14:textId="77777777" w:rsidR="003B0882" w:rsidRPr="00E75235" w:rsidRDefault="003B0882" w:rsidP="003B0882">
            <w:pPr>
              <w:pStyle w:val="ListParagraph"/>
              <w:widowControl w:val="0"/>
              <w:autoSpaceDE w:val="0"/>
              <w:autoSpaceDN w:val="0"/>
              <w:adjustRightInd w:val="0"/>
              <w:spacing w:before="120" w:after="120" w:line="300" w:lineRule="auto"/>
              <w:ind w:left="57" w:right="57"/>
              <w:contextualSpacing w:val="0"/>
              <w:jc w:val="center"/>
              <w:rPr>
                <w:rFonts w:asciiTheme="majorHAnsi" w:hAnsiTheme="majorHAnsi" w:cs="Arial"/>
                <w:b/>
                <w:bCs/>
                <w:color w:val="auto"/>
                <w:sz w:val="22"/>
                <w:szCs w:val="22"/>
              </w:rPr>
            </w:pPr>
            <w:r w:rsidRPr="00E75235">
              <w:rPr>
                <w:rFonts w:asciiTheme="majorHAnsi" w:hAnsiTheme="majorHAnsi" w:cs="Arial"/>
                <w:b/>
                <w:bCs/>
                <w:color w:val="auto"/>
                <w:sz w:val="22"/>
                <w:szCs w:val="22"/>
              </w:rPr>
              <w:lastRenderedPageBreak/>
              <w:t>Particulars</w:t>
            </w:r>
          </w:p>
        </w:tc>
        <w:tc>
          <w:tcPr>
            <w:tcW w:w="1825" w:type="dxa"/>
          </w:tcPr>
          <w:p w14:paraId="1E965027"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b/>
                <w:bCs/>
                <w:color w:val="auto"/>
                <w:sz w:val="22"/>
                <w:szCs w:val="22"/>
              </w:rPr>
            </w:pPr>
            <w:r w:rsidRPr="00E75235">
              <w:rPr>
                <w:rFonts w:asciiTheme="majorHAnsi" w:hAnsiTheme="majorHAnsi" w:cs="Arial"/>
                <w:b/>
                <w:bCs/>
                <w:color w:val="auto"/>
                <w:sz w:val="22"/>
                <w:szCs w:val="22"/>
              </w:rPr>
              <w:t>Order Ref.</w:t>
            </w:r>
          </w:p>
        </w:tc>
        <w:tc>
          <w:tcPr>
            <w:tcW w:w="1870" w:type="dxa"/>
          </w:tcPr>
          <w:p w14:paraId="078DAD08"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b/>
                <w:bCs/>
                <w:color w:val="auto"/>
                <w:sz w:val="22"/>
                <w:szCs w:val="22"/>
              </w:rPr>
            </w:pPr>
            <w:r w:rsidRPr="00E75235">
              <w:rPr>
                <w:rFonts w:asciiTheme="majorHAnsi" w:hAnsiTheme="majorHAnsi" w:cs="Arial"/>
                <w:b/>
                <w:bCs/>
                <w:color w:val="auto"/>
                <w:sz w:val="22"/>
                <w:szCs w:val="22"/>
              </w:rPr>
              <w:t xml:space="preserve">AFC allowed/ </w:t>
            </w:r>
            <w:proofErr w:type="gramStart"/>
            <w:r w:rsidRPr="00E75235">
              <w:rPr>
                <w:rFonts w:asciiTheme="majorHAnsi" w:hAnsiTheme="majorHAnsi" w:cs="Arial"/>
                <w:b/>
                <w:bCs/>
                <w:color w:val="auto"/>
                <w:sz w:val="22"/>
                <w:szCs w:val="22"/>
              </w:rPr>
              <w:t>claimed  for</w:t>
            </w:r>
            <w:proofErr w:type="gramEnd"/>
            <w:r w:rsidRPr="00E75235">
              <w:rPr>
                <w:rFonts w:asciiTheme="majorHAnsi" w:hAnsiTheme="majorHAnsi" w:cs="Arial"/>
                <w:b/>
                <w:bCs/>
                <w:color w:val="auto"/>
                <w:sz w:val="22"/>
                <w:szCs w:val="22"/>
              </w:rPr>
              <w:t xml:space="preserve"> 2024-25</w:t>
            </w:r>
          </w:p>
          <w:p w14:paraId="6133BC9C" w14:textId="77777777" w:rsidR="003B0882" w:rsidRPr="00E75235" w:rsidRDefault="003B0882" w:rsidP="003B0882">
            <w:pPr>
              <w:pStyle w:val="ListParagraph"/>
              <w:widowControl w:val="0"/>
              <w:autoSpaceDE w:val="0"/>
              <w:autoSpaceDN w:val="0"/>
              <w:adjustRightInd w:val="0"/>
              <w:spacing w:before="120" w:after="120" w:line="300" w:lineRule="auto"/>
              <w:ind w:left="57" w:right="57" w:hanging="283"/>
              <w:contextualSpacing w:val="0"/>
              <w:jc w:val="center"/>
              <w:rPr>
                <w:rFonts w:asciiTheme="majorHAnsi" w:hAnsiTheme="majorHAnsi" w:cs="Arial"/>
                <w:b/>
                <w:bCs/>
                <w:color w:val="auto"/>
                <w:sz w:val="22"/>
                <w:szCs w:val="22"/>
              </w:rPr>
            </w:pPr>
            <w:r w:rsidRPr="00E75235">
              <w:rPr>
                <w:rFonts w:asciiTheme="majorHAnsi" w:hAnsiTheme="majorHAnsi" w:cs="Arial"/>
                <w:b/>
                <w:bCs/>
                <w:color w:val="auto"/>
                <w:sz w:val="22"/>
                <w:szCs w:val="22"/>
              </w:rPr>
              <w:t>(In Rs. Lakh)</w:t>
            </w:r>
          </w:p>
        </w:tc>
      </w:tr>
      <w:tr w:rsidR="003B0882" w:rsidRPr="00E75235" w14:paraId="5AA46F31" w14:textId="77777777" w:rsidTr="003B0882">
        <w:trPr>
          <w:trHeight w:val="560"/>
        </w:trPr>
        <w:tc>
          <w:tcPr>
            <w:tcW w:w="4191" w:type="dxa"/>
          </w:tcPr>
          <w:p w14:paraId="1FB1DCDE" w14:textId="77777777" w:rsidR="003B0882" w:rsidRPr="00E75235" w:rsidRDefault="003B0882" w:rsidP="003B0882">
            <w:pPr>
              <w:pStyle w:val="ListParagraph"/>
              <w:widowControl w:val="0"/>
              <w:autoSpaceDE w:val="0"/>
              <w:autoSpaceDN w:val="0"/>
              <w:adjustRightInd w:val="0"/>
              <w:spacing w:before="120" w:after="120" w:line="300" w:lineRule="auto"/>
              <w:ind w:left="57" w:right="57"/>
              <w:contextualSpacing w:val="0"/>
              <w:jc w:val="center"/>
              <w:rPr>
                <w:rFonts w:asciiTheme="majorHAnsi" w:hAnsiTheme="majorHAnsi" w:cs="Arial"/>
                <w:color w:val="auto"/>
                <w:sz w:val="22"/>
                <w:szCs w:val="22"/>
              </w:rPr>
            </w:pPr>
            <w:r w:rsidRPr="00E75235">
              <w:rPr>
                <w:rFonts w:asciiTheme="majorHAnsi" w:hAnsiTheme="majorHAnsi" w:cs="Arial"/>
                <w:color w:val="auto"/>
                <w:sz w:val="22"/>
                <w:szCs w:val="22"/>
              </w:rPr>
              <w:t>AFC of existing elements 482/TT/2020</w:t>
            </w:r>
          </w:p>
        </w:tc>
        <w:tc>
          <w:tcPr>
            <w:tcW w:w="1825" w:type="dxa"/>
          </w:tcPr>
          <w:p w14:paraId="0572F104"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23.07.2022</w:t>
            </w:r>
          </w:p>
        </w:tc>
        <w:tc>
          <w:tcPr>
            <w:tcW w:w="1870" w:type="dxa"/>
          </w:tcPr>
          <w:p w14:paraId="2594DB0E"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48583.30</w:t>
            </w:r>
          </w:p>
        </w:tc>
      </w:tr>
      <w:tr w:rsidR="003B0882" w:rsidRPr="00E75235" w14:paraId="4D915CB2" w14:textId="77777777" w:rsidTr="003B0882">
        <w:trPr>
          <w:trHeight w:val="274"/>
        </w:trPr>
        <w:tc>
          <w:tcPr>
            <w:tcW w:w="4191" w:type="dxa"/>
          </w:tcPr>
          <w:p w14:paraId="714A9319" w14:textId="77777777" w:rsidR="003B0882" w:rsidRPr="00E75235" w:rsidRDefault="003B0882" w:rsidP="003B0882">
            <w:pPr>
              <w:pStyle w:val="ListParagraph"/>
              <w:widowControl w:val="0"/>
              <w:autoSpaceDE w:val="0"/>
              <w:autoSpaceDN w:val="0"/>
              <w:adjustRightInd w:val="0"/>
              <w:spacing w:before="120" w:after="120" w:line="300" w:lineRule="auto"/>
              <w:ind w:left="57" w:right="57"/>
              <w:contextualSpacing w:val="0"/>
              <w:jc w:val="center"/>
              <w:rPr>
                <w:rFonts w:asciiTheme="majorHAnsi" w:hAnsiTheme="majorHAnsi" w:cs="Arial"/>
                <w:color w:val="auto"/>
                <w:sz w:val="22"/>
                <w:szCs w:val="22"/>
              </w:rPr>
            </w:pPr>
            <w:r w:rsidRPr="00E75235">
              <w:rPr>
                <w:rFonts w:asciiTheme="majorHAnsi" w:hAnsiTheme="majorHAnsi" w:cs="Arial"/>
                <w:color w:val="auto"/>
                <w:sz w:val="22"/>
                <w:szCs w:val="22"/>
              </w:rPr>
              <w:t>AFC of Combined New Assets 1</w:t>
            </w:r>
          </w:p>
          <w:p w14:paraId="54FA204A" w14:textId="77777777" w:rsidR="003B0882" w:rsidRPr="00E75235" w:rsidRDefault="003B0882" w:rsidP="003B0882">
            <w:pPr>
              <w:pStyle w:val="ListParagraph"/>
              <w:widowControl w:val="0"/>
              <w:autoSpaceDE w:val="0"/>
              <w:autoSpaceDN w:val="0"/>
              <w:adjustRightInd w:val="0"/>
              <w:spacing w:before="120" w:after="120" w:line="300" w:lineRule="auto"/>
              <w:ind w:left="57" w:right="57"/>
              <w:contextualSpacing w:val="0"/>
              <w:jc w:val="center"/>
              <w:rPr>
                <w:rFonts w:asciiTheme="majorHAnsi" w:hAnsiTheme="majorHAnsi" w:cs="Arial"/>
                <w:color w:val="auto"/>
                <w:sz w:val="22"/>
                <w:szCs w:val="22"/>
              </w:rPr>
            </w:pPr>
            <w:r w:rsidRPr="00E75235">
              <w:rPr>
                <w:rFonts w:asciiTheme="majorHAnsi" w:hAnsiTheme="majorHAnsi" w:cs="Arial"/>
                <w:color w:val="auto"/>
                <w:sz w:val="22"/>
                <w:szCs w:val="22"/>
              </w:rPr>
              <w:t>713/TT/2020</w:t>
            </w:r>
          </w:p>
        </w:tc>
        <w:tc>
          <w:tcPr>
            <w:tcW w:w="1825" w:type="dxa"/>
          </w:tcPr>
          <w:p w14:paraId="1AB59A9D"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02.03.2022</w:t>
            </w:r>
          </w:p>
        </w:tc>
        <w:tc>
          <w:tcPr>
            <w:tcW w:w="1870" w:type="dxa"/>
          </w:tcPr>
          <w:p w14:paraId="43F949CF"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2082.15</w:t>
            </w:r>
          </w:p>
        </w:tc>
      </w:tr>
      <w:tr w:rsidR="003B0882" w:rsidRPr="00E75235" w14:paraId="44134D6E" w14:textId="77777777" w:rsidTr="003B0882">
        <w:trPr>
          <w:trHeight w:val="274"/>
        </w:trPr>
        <w:tc>
          <w:tcPr>
            <w:tcW w:w="4191" w:type="dxa"/>
          </w:tcPr>
          <w:p w14:paraId="5C9DF1FA" w14:textId="77777777" w:rsidR="003B0882" w:rsidRPr="00E75235" w:rsidRDefault="003B0882" w:rsidP="003B0882">
            <w:pPr>
              <w:pStyle w:val="ListParagraph"/>
              <w:widowControl w:val="0"/>
              <w:autoSpaceDE w:val="0"/>
              <w:autoSpaceDN w:val="0"/>
              <w:adjustRightInd w:val="0"/>
              <w:spacing w:before="120" w:after="120" w:line="300" w:lineRule="auto"/>
              <w:ind w:left="57" w:right="57"/>
              <w:contextualSpacing w:val="0"/>
              <w:jc w:val="center"/>
              <w:rPr>
                <w:rFonts w:asciiTheme="majorHAnsi" w:hAnsiTheme="majorHAnsi" w:cs="Arial"/>
                <w:color w:val="auto"/>
                <w:sz w:val="22"/>
                <w:szCs w:val="22"/>
              </w:rPr>
            </w:pPr>
            <w:r w:rsidRPr="00E75235">
              <w:rPr>
                <w:rFonts w:asciiTheme="majorHAnsi" w:hAnsiTheme="majorHAnsi" w:cs="Arial"/>
                <w:color w:val="auto"/>
                <w:sz w:val="22"/>
                <w:szCs w:val="22"/>
              </w:rPr>
              <w:t>AFC of Combined New Assets 2</w:t>
            </w:r>
          </w:p>
          <w:p w14:paraId="3258F171" w14:textId="77777777" w:rsidR="003B0882" w:rsidRPr="00E75235" w:rsidRDefault="003B0882" w:rsidP="003B0882">
            <w:pPr>
              <w:pStyle w:val="ListParagraph"/>
              <w:widowControl w:val="0"/>
              <w:autoSpaceDE w:val="0"/>
              <w:autoSpaceDN w:val="0"/>
              <w:adjustRightInd w:val="0"/>
              <w:spacing w:before="120" w:after="120" w:line="300" w:lineRule="auto"/>
              <w:ind w:left="57" w:right="57"/>
              <w:contextualSpacing w:val="0"/>
              <w:jc w:val="center"/>
              <w:rPr>
                <w:rFonts w:asciiTheme="majorHAnsi" w:hAnsiTheme="majorHAnsi" w:cs="Arial"/>
                <w:color w:val="auto"/>
                <w:sz w:val="22"/>
                <w:szCs w:val="22"/>
              </w:rPr>
            </w:pPr>
            <w:r w:rsidRPr="00E75235">
              <w:rPr>
                <w:rFonts w:asciiTheme="majorHAnsi" w:hAnsiTheme="majorHAnsi" w:cs="Arial"/>
                <w:color w:val="auto"/>
                <w:sz w:val="22"/>
                <w:szCs w:val="22"/>
              </w:rPr>
              <w:t>12/TT/2023</w:t>
            </w:r>
          </w:p>
        </w:tc>
        <w:tc>
          <w:tcPr>
            <w:tcW w:w="1825" w:type="dxa"/>
          </w:tcPr>
          <w:p w14:paraId="19334BED"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19.05.2024</w:t>
            </w:r>
          </w:p>
        </w:tc>
        <w:tc>
          <w:tcPr>
            <w:tcW w:w="1870" w:type="dxa"/>
          </w:tcPr>
          <w:p w14:paraId="5FF48EB3" w14:textId="77777777" w:rsidR="003B0882" w:rsidRPr="00E75235" w:rsidDel="00104482"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1190.63</w:t>
            </w:r>
          </w:p>
        </w:tc>
      </w:tr>
      <w:tr w:rsidR="003B0882" w:rsidRPr="00E75235" w14:paraId="354BD70B" w14:textId="77777777" w:rsidTr="003B0882">
        <w:trPr>
          <w:trHeight w:val="274"/>
        </w:trPr>
        <w:tc>
          <w:tcPr>
            <w:tcW w:w="4191" w:type="dxa"/>
          </w:tcPr>
          <w:p w14:paraId="338E5E16" w14:textId="77777777" w:rsidR="003B0882" w:rsidRPr="00E75235" w:rsidRDefault="003B0882" w:rsidP="003B0882">
            <w:pPr>
              <w:pStyle w:val="ListParagraph"/>
              <w:widowControl w:val="0"/>
              <w:autoSpaceDE w:val="0"/>
              <w:autoSpaceDN w:val="0"/>
              <w:adjustRightInd w:val="0"/>
              <w:spacing w:before="120" w:after="120" w:line="300" w:lineRule="auto"/>
              <w:ind w:left="57" w:right="57"/>
              <w:contextualSpacing w:val="0"/>
              <w:jc w:val="center"/>
              <w:rPr>
                <w:rFonts w:asciiTheme="majorHAnsi" w:hAnsiTheme="majorHAnsi" w:cs="Arial"/>
                <w:color w:val="auto"/>
                <w:sz w:val="22"/>
                <w:szCs w:val="22"/>
              </w:rPr>
            </w:pPr>
            <w:r w:rsidRPr="00E75235">
              <w:rPr>
                <w:rFonts w:asciiTheme="majorHAnsi" w:hAnsiTheme="majorHAnsi" w:cs="Arial"/>
                <w:color w:val="auto"/>
                <w:sz w:val="22"/>
                <w:szCs w:val="22"/>
              </w:rPr>
              <w:t>AFC of new Elements added after 2019 SERIES 1- 320/TT/ 2023</w:t>
            </w:r>
          </w:p>
        </w:tc>
        <w:tc>
          <w:tcPr>
            <w:tcW w:w="1825" w:type="dxa"/>
          </w:tcPr>
          <w:p w14:paraId="77BC45C2"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Petition filed on 22.08.2023</w:t>
            </w:r>
          </w:p>
        </w:tc>
        <w:tc>
          <w:tcPr>
            <w:tcW w:w="1870" w:type="dxa"/>
          </w:tcPr>
          <w:p w14:paraId="0CCD2688"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9618.41</w:t>
            </w:r>
          </w:p>
        </w:tc>
      </w:tr>
      <w:tr w:rsidR="003B0882" w:rsidRPr="00E75235" w14:paraId="118C8AE8" w14:textId="77777777" w:rsidTr="003B0882">
        <w:trPr>
          <w:trHeight w:val="274"/>
        </w:trPr>
        <w:tc>
          <w:tcPr>
            <w:tcW w:w="4191" w:type="dxa"/>
          </w:tcPr>
          <w:p w14:paraId="39859E35" w14:textId="77777777" w:rsidR="003B0882" w:rsidRPr="00E75235" w:rsidRDefault="003B0882" w:rsidP="003B0882">
            <w:pPr>
              <w:pStyle w:val="ListParagraph"/>
              <w:widowControl w:val="0"/>
              <w:autoSpaceDE w:val="0"/>
              <w:autoSpaceDN w:val="0"/>
              <w:adjustRightInd w:val="0"/>
              <w:spacing w:before="120" w:after="120" w:line="300" w:lineRule="auto"/>
              <w:ind w:left="57" w:right="57"/>
              <w:contextualSpacing w:val="0"/>
              <w:jc w:val="center"/>
              <w:rPr>
                <w:rFonts w:asciiTheme="majorHAnsi" w:hAnsiTheme="majorHAnsi" w:cs="Arial"/>
                <w:color w:val="auto"/>
                <w:sz w:val="22"/>
                <w:szCs w:val="22"/>
              </w:rPr>
            </w:pPr>
            <w:r w:rsidRPr="00E75235">
              <w:rPr>
                <w:rFonts w:asciiTheme="majorHAnsi" w:hAnsiTheme="majorHAnsi" w:cs="Arial"/>
                <w:color w:val="auto"/>
                <w:sz w:val="22"/>
                <w:szCs w:val="22"/>
              </w:rPr>
              <w:t>AFC of new Elements added after 2019 SERIES 2 - 250/TT/2024</w:t>
            </w:r>
          </w:p>
        </w:tc>
        <w:tc>
          <w:tcPr>
            <w:tcW w:w="1825" w:type="dxa"/>
          </w:tcPr>
          <w:p w14:paraId="56132F98"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Petition filed on 22.08.2023</w:t>
            </w:r>
          </w:p>
        </w:tc>
        <w:tc>
          <w:tcPr>
            <w:tcW w:w="1870" w:type="dxa"/>
          </w:tcPr>
          <w:p w14:paraId="3915B9FA"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7711.93</w:t>
            </w:r>
          </w:p>
        </w:tc>
      </w:tr>
      <w:tr w:rsidR="003B0882" w:rsidRPr="00E75235" w14:paraId="2F6F5080" w14:textId="77777777" w:rsidTr="003B0882">
        <w:trPr>
          <w:trHeight w:val="274"/>
        </w:trPr>
        <w:tc>
          <w:tcPr>
            <w:tcW w:w="4191" w:type="dxa"/>
          </w:tcPr>
          <w:p w14:paraId="57B9AD03" w14:textId="77777777" w:rsidR="003B0882" w:rsidRPr="00E75235" w:rsidRDefault="003B0882" w:rsidP="003B0882">
            <w:pPr>
              <w:pStyle w:val="ListParagraph"/>
              <w:widowControl w:val="0"/>
              <w:autoSpaceDE w:val="0"/>
              <w:autoSpaceDN w:val="0"/>
              <w:adjustRightInd w:val="0"/>
              <w:spacing w:before="120" w:after="120" w:line="300" w:lineRule="auto"/>
              <w:ind w:left="57" w:right="57"/>
              <w:contextualSpacing w:val="0"/>
              <w:jc w:val="center"/>
              <w:rPr>
                <w:rFonts w:asciiTheme="majorHAnsi" w:hAnsiTheme="majorHAnsi" w:cs="Arial"/>
                <w:color w:val="auto"/>
                <w:sz w:val="22"/>
                <w:szCs w:val="22"/>
              </w:rPr>
            </w:pPr>
            <w:r w:rsidRPr="00E75235">
              <w:rPr>
                <w:rFonts w:asciiTheme="majorHAnsi" w:hAnsiTheme="majorHAnsi" w:cs="Arial"/>
                <w:color w:val="auto"/>
                <w:sz w:val="22"/>
                <w:szCs w:val="22"/>
              </w:rPr>
              <w:t>AFC of new Elements added after 2024 SERIES 3 – 389/TT/2025</w:t>
            </w:r>
          </w:p>
        </w:tc>
        <w:tc>
          <w:tcPr>
            <w:tcW w:w="1825" w:type="dxa"/>
          </w:tcPr>
          <w:p w14:paraId="092F37EA"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 xml:space="preserve"> Petition filed on 20.02.2025</w:t>
            </w:r>
          </w:p>
        </w:tc>
        <w:tc>
          <w:tcPr>
            <w:tcW w:w="1870" w:type="dxa"/>
          </w:tcPr>
          <w:p w14:paraId="7380CE17"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842.71</w:t>
            </w:r>
          </w:p>
        </w:tc>
      </w:tr>
      <w:tr w:rsidR="003B0882" w:rsidRPr="00E75235" w14:paraId="23A591C3" w14:textId="77777777" w:rsidTr="003B0882">
        <w:trPr>
          <w:trHeight w:val="274"/>
        </w:trPr>
        <w:tc>
          <w:tcPr>
            <w:tcW w:w="4191" w:type="dxa"/>
          </w:tcPr>
          <w:p w14:paraId="5C7019FC" w14:textId="77777777" w:rsidR="003B0882" w:rsidRPr="00E75235" w:rsidRDefault="003B0882" w:rsidP="003B0882">
            <w:pPr>
              <w:pStyle w:val="ListParagraph"/>
              <w:widowControl w:val="0"/>
              <w:autoSpaceDE w:val="0"/>
              <w:autoSpaceDN w:val="0"/>
              <w:adjustRightInd w:val="0"/>
              <w:spacing w:before="120" w:after="120" w:line="300" w:lineRule="auto"/>
              <w:ind w:left="57" w:right="57" w:hanging="425"/>
              <w:contextualSpacing w:val="0"/>
              <w:jc w:val="center"/>
              <w:rPr>
                <w:rFonts w:asciiTheme="majorHAnsi" w:hAnsiTheme="majorHAnsi" w:cs="Arial"/>
                <w:b/>
                <w:bCs/>
                <w:color w:val="auto"/>
                <w:sz w:val="22"/>
                <w:szCs w:val="22"/>
              </w:rPr>
            </w:pPr>
            <w:r w:rsidRPr="00E75235">
              <w:rPr>
                <w:rFonts w:asciiTheme="majorHAnsi" w:hAnsiTheme="majorHAnsi" w:cs="Arial"/>
                <w:b/>
                <w:bCs/>
                <w:color w:val="auto"/>
                <w:sz w:val="22"/>
                <w:szCs w:val="22"/>
              </w:rPr>
              <w:t>Sub Total</w:t>
            </w:r>
          </w:p>
        </w:tc>
        <w:tc>
          <w:tcPr>
            <w:tcW w:w="1825" w:type="dxa"/>
          </w:tcPr>
          <w:p w14:paraId="53A1D06E" w14:textId="77777777" w:rsidR="003B0882" w:rsidRPr="00E75235" w:rsidRDefault="003B0882" w:rsidP="003B0882">
            <w:pPr>
              <w:pStyle w:val="ListParagraph"/>
              <w:widowControl w:val="0"/>
              <w:autoSpaceDE w:val="0"/>
              <w:autoSpaceDN w:val="0"/>
              <w:adjustRightInd w:val="0"/>
              <w:spacing w:before="120" w:after="120" w:line="300" w:lineRule="auto"/>
              <w:ind w:left="57" w:right="57" w:hanging="358"/>
              <w:contextualSpacing w:val="0"/>
              <w:jc w:val="center"/>
              <w:rPr>
                <w:rFonts w:asciiTheme="majorHAnsi" w:hAnsiTheme="majorHAnsi" w:cs="Arial"/>
                <w:b/>
                <w:bCs/>
                <w:color w:val="auto"/>
                <w:sz w:val="22"/>
                <w:szCs w:val="22"/>
              </w:rPr>
            </w:pPr>
          </w:p>
        </w:tc>
        <w:tc>
          <w:tcPr>
            <w:tcW w:w="1870" w:type="dxa"/>
          </w:tcPr>
          <w:p w14:paraId="01C5FDC8"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b/>
                <w:bCs/>
                <w:color w:val="auto"/>
                <w:sz w:val="22"/>
                <w:szCs w:val="22"/>
              </w:rPr>
            </w:pPr>
            <w:r w:rsidRPr="00E75235">
              <w:rPr>
                <w:rFonts w:asciiTheme="majorHAnsi" w:hAnsiTheme="majorHAnsi" w:cs="Arial"/>
                <w:b/>
                <w:bCs/>
                <w:color w:val="auto"/>
                <w:sz w:val="22"/>
                <w:szCs w:val="22"/>
              </w:rPr>
              <w:t>70029.13</w:t>
            </w:r>
          </w:p>
        </w:tc>
      </w:tr>
      <w:tr w:rsidR="003B0882" w:rsidRPr="00E75235" w14:paraId="52EEDE49" w14:textId="77777777" w:rsidTr="003B0882">
        <w:trPr>
          <w:trHeight w:val="274"/>
        </w:trPr>
        <w:tc>
          <w:tcPr>
            <w:tcW w:w="4191" w:type="dxa"/>
          </w:tcPr>
          <w:p w14:paraId="21D5B0D9" w14:textId="77777777" w:rsidR="003B0882" w:rsidRPr="00E75235" w:rsidRDefault="003B0882" w:rsidP="003B0882">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rPr>
            </w:pPr>
            <w:r w:rsidRPr="00E75235">
              <w:rPr>
                <w:rFonts w:asciiTheme="majorHAnsi" w:hAnsiTheme="majorHAnsi" w:cs="Arial"/>
                <w:color w:val="auto"/>
                <w:sz w:val="22"/>
                <w:szCs w:val="22"/>
              </w:rPr>
              <w:t>Incentive for over achievement of transmission system availability factor of 98.76% (compared to norm of 98.5%) as per CERC regulations</w:t>
            </w:r>
          </w:p>
        </w:tc>
        <w:tc>
          <w:tcPr>
            <w:tcW w:w="1825" w:type="dxa"/>
          </w:tcPr>
          <w:p w14:paraId="1DEE387F" w14:textId="77777777" w:rsidR="003B0882" w:rsidRPr="00E75235" w:rsidRDefault="003B0882" w:rsidP="003B0882">
            <w:pPr>
              <w:pStyle w:val="ListParagraph"/>
              <w:widowControl w:val="0"/>
              <w:autoSpaceDE w:val="0"/>
              <w:autoSpaceDN w:val="0"/>
              <w:adjustRightInd w:val="0"/>
              <w:spacing w:before="120" w:after="120" w:line="300" w:lineRule="auto"/>
              <w:ind w:left="57" w:right="57" w:hanging="358"/>
              <w:contextualSpacing w:val="0"/>
              <w:jc w:val="center"/>
              <w:rPr>
                <w:rFonts w:asciiTheme="majorHAnsi" w:hAnsiTheme="majorHAnsi" w:cs="Arial"/>
                <w:b/>
                <w:bCs/>
                <w:color w:val="auto"/>
                <w:sz w:val="22"/>
                <w:szCs w:val="22"/>
              </w:rPr>
            </w:pPr>
          </w:p>
        </w:tc>
        <w:tc>
          <w:tcPr>
            <w:tcW w:w="1870" w:type="dxa"/>
          </w:tcPr>
          <w:p w14:paraId="56FA1470"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185.80</w:t>
            </w:r>
          </w:p>
        </w:tc>
      </w:tr>
      <w:tr w:rsidR="003B0882" w:rsidRPr="00E75235" w14:paraId="57624952" w14:textId="77777777" w:rsidTr="003B0882">
        <w:trPr>
          <w:trHeight w:val="274"/>
        </w:trPr>
        <w:tc>
          <w:tcPr>
            <w:tcW w:w="4191" w:type="dxa"/>
          </w:tcPr>
          <w:p w14:paraId="30D268F1"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b/>
                <w:bCs/>
                <w:color w:val="auto"/>
                <w:sz w:val="22"/>
                <w:szCs w:val="22"/>
              </w:rPr>
            </w:pPr>
            <w:r w:rsidRPr="00E75235">
              <w:rPr>
                <w:rFonts w:asciiTheme="majorHAnsi" w:hAnsiTheme="majorHAnsi" w:cs="Arial"/>
                <w:b/>
                <w:bCs/>
                <w:color w:val="auto"/>
                <w:sz w:val="22"/>
                <w:szCs w:val="22"/>
              </w:rPr>
              <w:t>TOTAL</w:t>
            </w:r>
          </w:p>
        </w:tc>
        <w:tc>
          <w:tcPr>
            <w:tcW w:w="1825" w:type="dxa"/>
          </w:tcPr>
          <w:p w14:paraId="1310B7E6" w14:textId="77777777" w:rsidR="003B0882" w:rsidRPr="00E75235" w:rsidRDefault="003B0882" w:rsidP="003B0882">
            <w:pPr>
              <w:pStyle w:val="ListParagraph"/>
              <w:widowControl w:val="0"/>
              <w:autoSpaceDE w:val="0"/>
              <w:autoSpaceDN w:val="0"/>
              <w:adjustRightInd w:val="0"/>
              <w:spacing w:before="120" w:after="120" w:line="300" w:lineRule="auto"/>
              <w:ind w:left="57" w:right="57" w:hanging="708"/>
              <w:contextualSpacing w:val="0"/>
              <w:jc w:val="center"/>
              <w:rPr>
                <w:rFonts w:asciiTheme="majorHAnsi" w:hAnsiTheme="majorHAnsi" w:cs="Arial"/>
                <w:b/>
                <w:bCs/>
                <w:color w:val="auto"/>
                <w:sz w:val="22"/>
                <w:szCs w:val="22"/>
              </w:rPr>
            </w:pPr>
          </w:p>
        </w:tc>
        <w:tc>
          <w:tcPr>
            <w:tcW w:w="1870" w:type="dxa"/>
          </w:tcPr>
          <w:p w14:paraId="036BBDF0" w14:textId="77777777" w:rsidR="003B0882" w:rsidRPr="00E75235" w:rsidRDefault="003B0882" w:rsidP="003B0882">
            <w:pPr>
              <w:widowControl w:val="0"/>
              <w:autoSpaceDE w:val="0"/>
              <w:autoSpaceDN w:val="0"/>
              <w:adjustRightInd w:val="0"/>
              <w:spacing w:before="120" w:after="120" w:line="300" w:lineRule="auto"/>
              <w:ind w:left="57" w:right="57"/>
              <w:jc w:val="center"/>
              <w:rPr>
                <w:rFonts w:asciiTheme="majorHAnsi" w:hAnsiTheme="majorHAnsi" w:cs="Arial"/>
                <w:b/>
                <w:bCs/>
                <w:color w:val="auto"/>
                <w:sz w:val="22"/>
                <w:szCs w:val="22"/>
              </w:rPr>
            </w:pPr>
            <w:r w:rsidRPr="00E75235">
              <w:rPr>
                <w:rFonts w:asciiTheme="majorHAnsi" w:hAnsiTheme="majorHAnsi" w:cs="Arial"/>
                <w:b/>
                <w:bCs/>
                <w:color w:val="auto"/>
                <w:sz w:val="22"/>
                <w:szCs w:val="22"/>
              </w:rPr>
              <w:t>70214.93</w:t>
            </w:r>
          </w:p>
        </w:tc>
      </w:tr>
    </w:tbl>
    <w:p w14:paraId="02F39BCC" w14:textId="77777777" w:rsidR="00804F0E" w:rsidRPr="00E75235" w:rsidRDefault="00804F0E" w:rsidP="00987375">
      <w:pPr>
        <w:pStyle w:val="ListParagraph"/>
        <w:widowControl w:val="0"/>
        <w:autoSpaceDE w:val="0"/>
        <w:autoSpaceDN w:val="0"/>
        <w:adjustRightInd w:val="0"/>
        <w:spacing w:before="120" w:after="120" w:line="300" w:lineRule="auto"/>
        <w:ind w:left="57" w:right="57"/>
        <w:contextualSpacing w:val="0"/>
        <w:jc w:val="both"/>
        <w:rPr>
          <w:rFonts w:asciiTheme="majorHAnsi" w:hAnsiTheme="majorHAnsi" w:cs="Arial"/>
          <w:b/>
          <w:bCs/>
          <w:color w:val="auto"/>
          <w:sz w:val="22"/>
          <w:szCs w:val="22"/>
        </w:rPr>
      </w:pPr>
    </w:p>
    <w:p w14:paraId="3748F939" w14:textId="670F56DE" w:rsidR="003B0882" w:rsidRPr="00E75235" w:rsidRDefault="003B0882" w:rsidP="003B0882">
      <w:pPr>
        <w:pStyle w:val="ListParagraph"/>
        <w:widowControl w:val="0"/>
        <w:autoSpaceDE w:val="0"/>
        <w:autoSpaceDN w:val="0"/>
        <w:adjustRightInd w:val="0"/>
        <w:spacing w:before="120" w:after="120" w:line="300" w:lineRule="auto"/>
        <w:ind w:left="57" w:right="57"/>
        <w:contextualSpacing w:val="0"/>
        <w:jc w:val="both"/>
        <w:rPr>
          <w:rFonts w:asciiTheme="majorHAnsi" w:hAnsiTheme="majorHAnsi" w:cs="Arial"/>
          <w:b/>
          <w:bCs/>
          <w:color w:val="auto"/>
          <w:sz w:val="22"/>
          <w:szCs w:val="22"/>
        </w:rPr>
      </w:pPr>
      <w:r w:rsidRPr="00E75235">
        <w:rPr>
          <w:rFonts w:asciiTheme="majorHAnsi" w:hAnsiTheme="majorHAnsi" w:cs="Arial"/>
          <w:color w:val="auto"/>
          <w:sz w:val="22"/>
          <w:szCs w:val="22"/>
        </w:rPr>
        <w:t xml:space="preserve">In connection with the above table, copy of the relevant </w:t>
      </w:r>
      <w:r w:rsidR="008F76B5" w:rsidRPr="00E75235">
        <w:rPr>
          <w:rFonts w:asciiTheme="majorHAnsi" w:hAnsiTheme="majorHAnsi" w:cs="Arial"/>
          <w:color w:val="auto"/>
          <w:sz w:val="22"/>
          <w:szCs w:val="22"/>
        </w:rPr>
        <w:t>portion</w:t>
      </w:r>
      <w:r w:rsidRPr="00E75235">
        <w:rPr>
          <w:rFonts w:asciiTheme="majorHAnsi" w:hAnsiTheme="majorHAnsi" w:cs="Arial"/>
          <w:color w:val="auto"/>
          <w:sz w:val="22"/>
          <w:szCs w:val="22"/>
        </w:rPr>
        <w:t xml:space="preserve"> of the CERC issued ta</w:t>
      </w:r>
      <w:r w:rsidR="0031693E" w:rsidRPr="00E75235">
        <w:rPr>
          <w:rFonts w:asciiTheme="majorHAnsi" w:hAnsiTheme="majorHAnsi" w:cs="Arial"/>
          <w:color w:val="auto"/>
          <w:sz w:val="22"/>
          <w:szCs w:val="22"/>
        </w:rPr>
        <w:t xml:space="preserve">riff orders as well as the </w:t>
      </w:r>
      <w:r w:rsidR="002007B5" w:rsidRPr="00E75235">
        <w:rPr>
          <w:rFonts w:asciiTheme="majorHAnsi" w:hAnsiTheme="majorHAnsi" w:cs="Arial"/>
          <w:color w:val="auto"/>
          <w:sz w:val="22"/>
          <w:szCs w:val="22"/>
        </w:rPr>
        <w:t xml:space="preserve">submission </w:t>
      </w:r>
      <w:r w:rsidR="008F76B5" w:rsidRPr="00E75235">
        <w:rPr>
          <w:rFonts w:asciiTheme="majorHAnsi" w:hAnsiTheme="majorHAnsi" w:cs="Arial"/>
          <w:color w:val="auto"/>
          <w:sz w:val="22"/>
          <w:szCs w:val="22"/>
        </w:rPr>
        <w:t>made by DVC are attached herewith</w:t>
      </w:r>
      <w:r w:rsidR="008F76B5" w:rsidRPr="00E75235">
        <w:rPr>
          <w:rFonts w:asciiTheme="majorHAnsi" w:hAnsiTheme="majorHAnsi" w:cs="Arial"/>
          <w:b/>
          <w:bCs/>
          <w:color w:val="auto"/>
          <w:sz w:val="22"/>
          <w:szCs w:val="22"/>
        </w:rPr>
        <w:t xml:space="preserve"> as Annexure-11.</w:t>
      </w:r>
    </w:p>
    <w:p w14:paraId="2D6CA6B5" w14:textId="77777777" w:rsidR="003B0882" w:rsidRPr="00E75235" w:rsidRDefault="003B0882" w:rsidP="003B0882">
      <w:pPr>
        <w:pStyle w:val="ListParagraph"/>
        <w:widowControl w:val="0"/>
        <w:autoSpaceDE w:val="0"/>
        <w:autoSpaceDN w:val="0"/>
        <w:adjustRightInd w:val="0"/>
        <w:spacing w:before="120" w:after="120" w:line="300" w:lineRule="auto"/>
        <w:ind w:left="57" w:right="57"/>
        <w:contextualSpacing w:val="0"/>
        <w:jc w:val="both"/>
        <w:rPr>
          <w:rFonts w:asciiTheme="majorHAnsi" w:hAnsiTheme="majorHAnsi" w:cs="Arial"/>
          <w:b/>
          <w:bCs/>
          <w:color w:val="auto"/>
          <w:sz w:val="22"/>
          <w:szCs w:val="22"/>
        </w:rPr>
      </w:pPr>
    </w:p>
    <w:p w14:paraId="23ED2844" w14:textId="62F6CD8E" w:rsidR="00351AB0" w:rsidRPr="00E75235" w:rsidRDefault="00351AB0" w:rsidP="008F76B5">
      <w:pPr>
        <w:pStyle w:val="ListParagraph"/>
        <w:widowControl w:val="0"/>
        <w:numPr>
          <w:ilvl w:val="0"/>
          <w:numId w:val="24"/>
        </w:numPr>
        <w:autoSpaceDE w:val="0"/>
        <w:autoSpaceDN w:val="0"/>
        <w:adjustRightInd w:val="0"/>
        <w:spacing w:before="120" w:after="120" w:line="300" w:lineRule="auto"/>
        <w:ind w:left="284" w:right="57" w:hanging="284"/>
        <w:jc w:val="both"/>
        <w:rPr>
          <w:rFonts w:asciiTheme="majorHAnsi" w:hAnsiTheme="majorHAnsi" w:cs="Arial"/>
          <w:b/>
          <w:bCs/>
          <w:color w:val="auto"/>
          <w:sz w:val="22"/>
          <w:szCs w:val="22"/>
        </w:rPr>
      </w:pPr>
      <w:r w:rsidRPr="00E75235">
        <w:rPr>
          <w:rFonts w:asciiTheme="majorHAnsi" w:hAnsiTheme="majorHAnsi" w:cs="Arial"/>
          <w:b/>
          <w:bCs/>
          <w:color w:val="auto"/>
          <w:sz w:val="22"/>
          <w:szCs w:val="22"/>
        </w:rPr>
        <w:t xml:space="preserve">Power Purchase Cost incurred for distribution activity of DVC for FY </w:t>
      </w:r>
      <w:r w:rsidR="00563554" w:rsidRPr="00E75235">
        <w:rPr>
          <w:rFonts w:asciiTheme="majorHAnsi" w:hAnsiTheme="majorHAnsi" w:cs="Arial"/>
          <w:b/>
          <w:bCs/>
          <w:color w:val="auto"/>
          <w:sz w:val="22"/>
          <w:szCs w:val="22"/>
        </w:rPr>
        <w:t>20</w:t>
      </w:r>
      <w:r w:rsidR="00840AB8" w:rsidRPr="00E75235">
        <w:rPr>
          <w:rFonts w:asciiTheme="majorHAnsi" w:hAnsiTheme="majorHAnsi" w:cs="Arial"/>
          <w:b/>
          <w:bCs/>
          <w:color w:val="auto"/>
          <w:sz w:val="22"/>
          <w:szCs w:val="22"/>
        </w:rPr>
        <w:t>24-25</w:t>
      </w:r>
    </w:p>
    <w:p w14:paraId="684E0615" w14:textId="3CD29FA2" w:rsidR="00E936D4" w:rsidRPr="00E75235" w:rsidRDefault="00351AB0" w:rsidP="00987375">
      <w:pPr>
        <w:pStyle w:val="ListParagraph"/>
        <w:widowControl w:val="0"/>
        <w:numPr>
          <w:ilvl w:val="0"/>
          <w:numId w:val="3"/>
        </w:numPr>
        <w:tabs>
          <w:tab w:val="clear" w:pos="12166"/>
        </w:tabs>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In FY 20</w:t>
      </w:r>
      <w:r w:rsidR="00840AB8" w:rsidRPr="00E75235">
        <w:rPr>
          <w:rFonts w:asciiTheme="majorHAnsi" w:hAnsiTheme="majorHAnsi" w:cs="Arial"/>
          <w:color w:val="auto"/>
          <w:sz w:val="22"/>
          <w:szCs w:val="22"/>
        </w:rPr>
        <w:t>24-25</w:t>
      </w:r>
      <w:r w:rsidRPr="00E75235">
        <w:rPr>
          <w:rFonts w:asciiTheme="majorHAnsi" w:hAnsiTheme="majorHAnsi" w:cs="Arial"/>
          <w:color w:val="auto"/>
          <w:sz w:val="22"/>
          <w:szCs w:val="22"/>
        </w:rPr>
        <w:t xml:space="preserve">, DVC </w:t>
      </w:r>
      <w:r w:rsidR="00661C27" w:rsidRPr="00E75235">
        <w:rPr>
          <w:rFonts w:asciiTheme="majorHAnsi" w:hAnsiTheme="majorHAnsi" w:cs="Arial"/>
          <w:color w:val="auto"/>
          <w:sz w:val="22"/>
          <w:szCs w:val="22"/>
        </w:rPr>
        <w:t>purchased</w:t>
      </w:r>
      <w:r w:rsidRPr="00E75235">
        <w:rPr>
          <w:rFonts w:asciiTheme="majorHAnsi" w:hAnsiTheme="majorHAnsi" w:cs="Arial"/>
          <w:color w:val="auto"/>
          <w:sz w:val="22"/>
          <w:szCs w:val="22"/>
        </w:rPr>
        <w:t xml:space="preserve"> electricity from the Central Sector Generating Units such as NTPC</w:t>
      </w:r>
      <w:r w:rsidR="00BF0AC2" w:rsidRPr="00E75235">
        <w:rPr>
          <w:rFonts w:asciiTheme="majorHAnsi" w:hAnsiTheme="majorHAnsi" w:cs="Arial"/>
          <w:color w:val="auto"/>
          <w:sz w:val="22"/>
          <w:szCs w:val="22"/>
        </w:rPr>
        <w:t>, KBUNL</w:t>
      </w:r>
      <w:r w:rsidRPr="00E75235">
        <w:rPr>
          <w:rFonts w:asciiTheme="majorHAnsi" w:hAnsiTheme="majorHAnsi" w:cs="Arial"/>
          <w:color w:val="auto"/>
          <w:sz w:val="22"/>
          <w:szCs w:val="22"/>
        </w:rPr>
        <w:t xml:space="preserve"> and NHPC based on the subsisting long term PPAs. In addition, DVC has purchased electricity from </w:t>
      </w:r>
      <w:proofErr w:type="spellStart"/>
      <w:r w:rsidRPr="00E75235">
        <w:rPr>
          <w:rFonts w:asciiTheme="majorHAnsi" w:hAnsiTheme="majorHAnsi" w:cs="Arial"/>
          <w:color w:val="auto"/>
          <w:sz w:val="22"/>
          <w:szCs w:val="22"/>
        </w:rPr>
        <w:t>Maithon</w:t>
      </w:r>
      <w:proofErr w:type="spellEnd"/>
      <w:r w:rsidRPr="00E75235">
        <w:rPr>
          <w:rFonts w:asciiTheme="majorHAnsi" w:hAnsiTheme="majorHAnsi" w:cs="Arial"/>
          <w:color w:val="auto"/>
          <w:sz w:val="22"/>
          <w:szCs w:val="22"/>
        </w:rPr>
        <w:t xml:space="preserve"> Power Ltd. (MPL) on long term basis at a tariff as approved by the Hon’ble CERC.</w:t>
      </w:r>
      <w:r w:rsidRPr="00E75235">
        <w:rPr>
          <w:rFonts w:asciiTheme="majorHAnsi" w:hAnsiTheme="majorHAnsi" w:cs="Arial"/>
          <w:color w:val="FF0000"/>
          <w:sz w:val="22"/>
          <w:szCs w:val="22"/>
        </w:rPr>
        <w:t xml:space="preserve"> </w:t>
      </w:r>
      <w:r w:rsidRPr="00E75235">
        <w:rPr>
          <w:rFonts w:asciiTheme="majorHAnsi" w:hAnsiTheme="majorHAnsi" w:cs="Arial"/>
          <w:color w:val="auto"/>
          <w:sz w:val="22"/>
          <w:szCs w:val="22"/>
        </w:rPr>
        <w:t>DVC has also purchased Bhutan hydropower through PTC in terms of the subsisting PPAs</w:t>
      </w:r>
      <w:r w:rsidRPr="00E75235">
        <w:rPr>
          <w:rFonts w:asciiTheme="majorHAnsi" w:hAnsiTheme="majorHAnsi" w:cs="Arial"/>
          <w:color w:val="FF0000"/>
          <w:sz w:val="22"/>
          <w:szCs w:val="22"/>
        </w:rPr>
        <w:t xml:space="preserve">. </w:t>
      </w:r>
      <w:r w:rsidRPr="00E75235">
        <w:rPr>
          <w:rFonts w:asciiTheme="majorHAnsi" w:hAnsiTheme="majorHAnsi" w:cs="Arial"/>
          <w:color w:val="auto"/>
          <w:sz w:val="22"/>
          <w:szCs w:val="22"/>
        </w:rPr>
        <w:t xml:space="preserve">In the event of contingencies, DVC also had to purchase power from power exchange to bridge the gap between the demand and supply </w:t>
      </w:r>
      <w:r w:rsidRPr="00E75235">
        <w:rPr>
          <w:rFonts w:asciiTheme="majorHAnsi" w:hAnsiTheme="majorHAnsi" w:cs="Arial"/>
          <w:color w:val="auto"/>
          <w:sz w:val="22"/>
          <w:szCs w:val="22"/>
        </w:rPr>
        <w:lastRenderedPageBreak/>
        <w:t xml:space="preserve">in respect of the distribution activity to meet the demand of the consumers as well as to maintain grid discipline. </w:t>
      </w:r>
      <w:r w:rsidR="004877F2" w:rsidRPr="00E75235">
        <w:rPr>
          <w:rFonts w:asciiTheme="majorHAnsi" w:hAnsiTheme="majorHAnsi" w:cs="Arial"/>
          <w:color w:val="auto"/>
          <w:sz w:val="22"/>
          <w:szCs w:val="22"/>
        </w:rPr>
        <w:t>Despite</w:t>
      </w:r>
      <w:r w:rsidR="00BF0AC2" w:rsidRPr="00E75235">
        <w:rPr>
          <w:rFonts w:asciiTheme="majorHAnsi" w:hAnsiTheme="majorHAnsi" w:cs="Arial"/>
          <w:color w:val="auto"/>
          <w:sz w:val="22"/>
          <w:szCs w:val="22"/>
        </w:rPr>
        <w:t xml:space="preserve"> all such purchase arrangements,</w:t>
      </w:r>
      <w:r w:rsidRPr="00E75235">
        <w:rPr>
          <w:rFonts w:asciiTheme="majorHAnsi" w:hAnsiTheme="majorHAnsi" w:cs="Arial"/>
          <w:color w:val="auto"/>
          <w:sz w:val="22"/>
          <w:szCs w:val="22"/>
        </w:rPr>
        <w:t xml:space="preserve"> </w:t>
      </w:r>
      <w:r w:rsidR="00BF0AC2" w:rsidRPr="00E75235">
        <w:rPr>
          <w:rFonts w:asciiTheme="majorHAnsi" w:hAnsiTheme="majorHAnsi" w:cs="Arial"/>
          <w:color w:val="auto"/>
          <w:sz w:val="22"/>
          <w:szCs w:val="22"/>
        </w:rPr>
        <w:t xml:space="preserve">there happened </w:t>
      </w:r>
      <w:r w:rsidR="00E90EC5" w:rsidRPr="00E75235">
        <w:rPr>
          <w:rFonts w:asciiTheme="majorHAnsi" w:hAnsiTheme="majorHAnsi" w:cs="Arial"/>
          <w:color w:val="auto"/>
          <w:sz w:val="22"/>
          <w:szCs w:val="22"/>
        </w:rPr>
        <w:t xml:space="preserve">uncontrollable </w:t>
      </w:r>
      <w:r w:rsidR="00BF0AC2" w:rsidRPr="00E75235">
        <w:rPr>
          <w:rFonts w:asciiTheme="majorHAnsi" w:hAnsiTheme="majorHAnsi" w:cs="Arial"/>
          <w:color w:val="auto"/>
          <w:sz w:val="22"/>
          <w:szCs w:val="22"/>
        </w:rPr>
        <w:t>unscheduled interchange i.e.</w:t>
      </w:r>
      <w:r w:rsidRPr="00E75235">
        <w:rPr>
          <w:rFonts w:asciiTheme="majorHAnsi" w:hAnsiTheme="majorHAnsi" w:cs="Arial"/>
          <w:color w:val="auto"/>
          <w:sz w:val="22"/>
          <w:szCs w:val="22"/>
        </w:rPr>
        <w:t xml:space="preserve"> UI </w:t>
      </w:r>
      <w:r w:rsidR="00BF0AC2" w:rsidRPr="00E75235">
        <w:rPr>
          <w:rFonts w:asciiTheme="majorHAnsi" w:hAnsiTheme="majorHAnsi" w:cs="Arial"/>
          <w:color w:val="auto"/>
          <w:sz w:val="22"/>
          <w:szCs w:val="22"/>
        </w:rPr>
        <w:t>import</w:t>
      </w:r>
      <w:r w:rsidRPr="00E75235">
        <w:rPr>
          <w:rFonts w:asciiTheme="majorHAnsi" w:hAnsiTheme="majorHAnsi" w:cs="Arial"/>
          <w:color w:val="auto"/>
          <w:sz w:val="22"/>
          <w:szCs w:val="22"/>
        </w:rPr>
        <w:t xml:space="preserve"> by DVC </w:t>
      </w:r>
      <w:r w:rsidR="007F67F3" w:rsidRPr="00E75235">
        <w:rPr>
          <w:rFonts w:asciiTheme="majorHAnsi" w:hAnsiTheme="majorHAnsi" w:cs="Arial"/>
          <w:color w:val="auto"/>
          <w:sz w:val="22"/>
          <w:szCs w:val="22"/>
        </w:rPr>
        <w:t>on</w:t>
      </w:r>
      <w:r w:rsidR="00BF0AC2" w:rsidRPr="00E75235">
        <w:rPr>
          <w:rFonts w:asciiTheme="majorHAnsi" w:hAnsiTheme="majorHAnsi" w:cs="Arial"/>
          <w:color w:val="auto"/>
          <w:sz w:val="22"/>
          <w:szCs w:val="22"/>
        </w:rPr>
        <w:t xml:space="preserve"> some occasions</w:t>
      </w:r>
      <w:r w:rsidR="00994C74" w:rsidRPr="00E75235">
        <w:rPr>
          <w:rFonts w:asciiTheme="majorHAnsi" w:hAnsiTheme="majorHAnsi" w:cs="Arial"/>
          <w:color w:val="auto"/>
          <w:sz w:val="22"/>
          <w:szCs w:val="22"/>
        </w:rPr>
        <w:t xml:space="preserve"> to ensure the </w:t>
      </w:r>
      <w:proofErr w:type="gramStart"/>
      <w:r w:rsidR="00994C74" w:rsidRPr="00E75235">
        <w:rPr>
          <w:rFonts w:asciiTheme="majorHAnsi" w:hAnsiTheme="majorHAnsi" w:cs="Arial"/>
          <w:color w:val="auto"/>
          <w:sz w:val="22"/>
          <w:szCs w:val="22"/>
        </w:rPr>
        <w:t>un interrupted</w:t>
      </w:r>
      <w:proofErr w:type="gramEnd"/>
      <w:r w:rsidR="00994C74" w:rsidRPr="00E75235">
        <w:rPr>
          <w:rFonts w:asciiTheme="majorHAnsi" w:hAnsiTheme="majorHAnsi" w:cs="Arial"/>
          <w:color w:val="auto"/>
          <w:sz w:val="22"/>
          <w:szCs w:val="22"/>
        </w:rPr>
        <w:t xml:space="preserve"> power supply to its consumers </w:t>
      </w:r>
      <w:r w:rsidR="00F1672B" w:rsidRPr="00E75235">
        <w:rPr>
          <w:rFonts w:asciiTheme="majorHAnsi" w:hAnsiTheme="majorHAnsi" w:cs="Arial"/>
          <w:color w:val="auto"/>
          <w:sz w:val="22"/>
          <w:szCs w:val="22"/>
        </w:rPr>
        <w:t>in case of exigency as well as to maintain the grid discipline</w:t>
      </w:r>
      <w:r w:rsidRPr="00E75235">
        <w:rPr>
          <w:rFonts w:asciiTheme="majorHAnsi" w:hAnsiTheme="majorHAnsi" w:cs="Arial"/>
          <w:color w:val="auto"/>
          <w:sz w:val="22"/>
          <w:szCs w:val="22"/>
        </w:rPr>
        <w:t>.</w:t>
      </w:r>
      <w:r w:rsidRPr="00E75235">
        <w:rPr>
          <w:rFonts w:asciiTheme="majorHAnsi" w:hAnsiTheme="majorHAnsi" w:cs="Arial"/>
          <w:color w:val="FF0000"/>
          <w:sz w:val="22"/>
          <w:szCs w:val="22"/>
        </w:rPr>
        <w:t xml:space="preserve"> </w:t>
      </w:r>
    </w:p>
    <w:p w14:paraId="05D39C54" w14:textId="63A7BC22" w:rsidR="009561EC" w:rsidRPr="00E75235" w:rsidRDefault="00CC23C3" w:rsidP="00BB016F">
      <w:pPr>
        <w:pStyle w:val="ListParagraph"/>
        <w:widowControl w:val="0"/>
        <w:numPr>
          <w:ilvl w:val="0"/>
          <w:numId w:val="3"/>
        </w:numPr>
        <w:tabs>
          <w:tab w:val="clear" w:pos="12166"/>
        </w:tabs>
        <w:spacing w:before="120" w:after="120" w:line="300" w:lineRule="auto"/>
        <w:ind w:left="57" w:right="57" w:hanging="720"/>
        <w:contextualSpacing w:val="0"/>
        <w:jc w:val="both"/>
        <w:rPr>
          <w:rFonts w:asciiTheme="majorHAnsi" w:hAnsiTheme="majorHAnsi"/>
          <w:color w:val="FF0000"/>
          <w:sz w:val="22"/>
          <w:szCs w:val="22"/>
        </w:rPr>
      </w:pPr>
      <w:r w:rsidRPr="00E75235">
        <w:rPr>
          <w:rFonts w:asciiTheme="majorHAnsi" w:hAnsiTheme="majorHAnsi" w:cs="Arial"/>
          <w:color w:val="FF0000"/>
          <w:sz w:val="22"/>
          <w:szCs w:val="22"/>
        </w:rPr>
        <w:t xml:space="preserve"> </w:t>
      </w:r>
      <w:r w:rsidR="00351AB0" w:rsidRPr="00E75235">
        <w:rPr>
          <w:rFonts w:asciiTheme="majorHAnsi" w:hAnsiTheme="majorHAnsi" w:cs="Arial"/>
          <w:color w:val="auto"/>
          <w:sz w:val="22"/>
          <w:szCs w:val="22"/>
        </w:rPr>
        <w:t xml:space="preserve">DVC has availed the services of the Power Grid Corporation of India Limited (PGCIL) and its subsidiaries for conveyance of electricity from the place of </w:t>
      </w:r>
      <w:r w:rsidR="008C7364" w:rsidRPr="00E75235">
        <w:rPr>
          <w:rFonts w:asciiTheme="majorHAnsi" w:hAnsiTheme="majorHAnsi" w:cs="Arial"/>
          <w:color w:val="auto"/>
          <w:sz w:val="22"/>
          <w:szCs w:val="22"/>
        </w:rPr>
        <w:t>generators</w:t>
      </w:r>
      <w:r w:rsidR="00351AB0" w:rsidRPr="00E75235">
        <w:rPr>
          <w:rFonts w:asciiTheme="majorHAnsi" w:hAnsiTheme="majorHAnsi" w:cs="Arial"/>
          <w:color w:val="auto"/>
          <w:sz w:val="22"/>
          <w:szCs w:val="22"/>
        </w:rPr>
        <w:t xml:space="preserve"> through inter-state transmission for delivery in the DVC Area. The cost of power purchase from the generators, the charges paid by DVC to PGCIL, associated system operation charges and other incidental charges paid by DVC are considered as input costs in the ARR for retail supply tariff for sale and supply of electricity by DVC to consumers / licensees in the Damodar Valley area. The total Power Purchase Cost has been claimed in the instant </w:t>
      </w:r>
      <w:r w:rsidRPr="00E75235">
        <w:rPr>
          <w:rFonts w:asciiTheme="majorHAnsi" w:hAnsiTheme="majorHAnsi" w:cs="Arial"/>
          <w:color w:val="auto"/>
          <w:sz w:val="22"/>
          <w:szCs w:val="22"/>
        </w:rPr>
        <w:t>petition</w:t>
      </w:r>
      <w:r w:rsidR="00351AB0" w:rsidRPr="00E75235">
        <w:rPr>
          <w:rFonts w:asciiTheme="majorHAnsi" w:hAnsiTheme="majorHAnsi" w:cs="Arial"/>
          <w:color w:val="auto"/>
          <w:sz w:val="22"/>
          <w:szCs w:val="22"/>
        </w:rPr>
        <w:t xml:space="preserve"> as per </w:t>
      </w:r>
      <w:r w:rsidR="008C7364" w:rsidRPr="00E75235">
        <w:rPr>
          <w:rFonts w:asciiTheme="majorHAnsi" w:hAnsiTheme="majorHAnsi" w:cs="Arial"/>
          <w:color w:val="auto"/>
          <w:sz w:val="22"/>
          <w:szCs w:val="22"/>
        </w:rPr>
        <w:t>t</w:t>
      </w:r>
      <w:r w:rsidR="00351AB0" w:rsidRPr="00E75235">
        <w:rPr>
          <w:rFonts w:asciiTheme="majorHAnsi" w:hAnsiTheme="majorHAnsi" w:cs="Arial"/>
          <w:color w:val="auto"/>
          <w:sz w:val="22"/>
          <w:szCs w:val="22"/>
        </w:rPr>
        <w:t>he audited Annual Accounts of FY 20</w:t>
      </w:r>
      <w:r w:rsidR="008475FE" w:rsidRPr="00E75235">
        <w:rPr>
          <w:rFonts w:asciiTheme="majorHAnsi" w:hAnsiTheme="majorHAnsi" w:cs="Arial"/>
          <w:color w:val="auto"/>
          <w:sz w:val="22"/>
          <w:szCs w:val="22"/>
        </w:rPr>
        <w:t>24-25</w:t>
      </w:r>
      <w:r w:rsidR="00351AB0" w:rsidRPr="00E75235">
        <w:rPr>
          <w:rFonts w:asciiTheme="majorHAnsi" w:hAnsiTheme="majorHAnsi" w:cs="Arial"/>
          <w:color w:val="auto"/>
          <w:sz w:val="22"/>
          <w:szCs w:val="22"/>
        </w:rPr>
        <w:t xml:space="preserve">. </w:t>
      </w:r>
      <w:r w:rsidR="00BC585D" w:rsidRPr="00E75235">
        <w:rPr>
          <w:rFonts w:asciiTheme="majorHAnsi" w:hAnsiTheme="majorHAnsi" w:cs="Arial"/>
          <w:color w:val="auto"/>
          <w:sz w:val="22"/>
          <w:szCs w:val="22"/>
        </w:rPr>
        <w:t xml:space="preserve">Apart from the </w:t>
      </w:r>
      <w:proofErr w:type="gramStart"/>
      <w:r w:rsidR="00BC585D" w:rsidRPr="00E75235">
        <w:rPr>
          <w:rFonts w:asciiTheme="majorHAnsi" w:hAnsiTheme="majorHAnsi" w:cs="Arial"/>
          <w:color w:val="auto"/>
          <w:sz w:val="22"/>
          <w:szCs w:val="22"/>
        </w:rPr>
        <w:t xml:space="preserve">above </w:t>
      </w:r>
      <w:r w:rsidR="00DE427C" w:rsidRPr="00E75235">
        <w:rPr>
          <w:rFonts w:asciiTheme="majorHAnsi" w:hAnsiTheme="majorHAnsi" w:cs="Arial"/>
          <w:color w:val="auto"/>
          <w:sz w:val="22"/>
          <w:szCs w:val="22"/>
        </w:rPr>
        <w:t>mentioned</w:t>
      </w:r>
      <w:proofErr w:type="gramEnd"/>
      <w:r w:rsidR="00DE427C" w:rsidRPr="00E75235">
        <w:rPr>
          <w:rFonts w:asciiTheme="majorHAnsi" w:hAnsiTheme="majorHAnsi" w:cs="Arial"/>
          <w:color w:val="auto"/>
          <w:sz w:val="22"/>
          <w:szCs w:val="22"/>
        </w:rPr>
        <w:t xml:space="preserve"> </w:t>
      </w:r>
      <w:r w:rsidR="00BC585D" w:rsidRPr="00E75235">
        <w:rPr>
          <w:rFonts w:asciiTheme="majorHAnsi" w:hAnsiTheme="majorHAnsi" w:cs="Arial"/>
          <w:color w:val="auto"/>
          <w:sz w:val="22"/>
          <w:szCs w:val="22"/>
        </w:rPr>
        <w:t xml:space="preserve">power purchase sources, DVC also </w:t>
      </w:r>
      <w:r w:rsidR="008475FE" w:rsidRPr="00E75235">
        <w:rPr>
          <w:rFonts w:asciiTheme="majorHAnsi" w:hAnsiTheme="majorHAnsi" w:cs="Arial"/>
          <w:color w:val="auto"/>
          <w:sz w:val="22"/>
          <w:szCs w:val="22"/>
        </w:rPr>
        <w:t>purchases</w:t>
      </w:r>
      <w:r w:rsidR="00BC585D" w:rsidRPr="00E75235">
        <w:rPr>
          <w:rFonts w:asciiTheme="majorHAnsi" w:hAnsiTheme="majorHAnsi" w:cs="Arial"/>
          <w:color w:val="auto"/>
          <w:sz w:val="22"/>
          <w:szCs w:val="22"/>
        </w:rPr>
        <w:t xml:space="preserve"> power from power exchange platforms such as IEX, PXIL, and balance demand</w:t>
      </w:r>
      <w:r w:rsidR="00DE427C" w:rsidRPr="00E75235">
        <w:rPr>
          <w:rFonts w:asciiTheme="majorHAnsi" w:hAnsiTheme="majorHAnsi" w:cs="Arial"/>
          <w:color w:val="auto"/>
          <w:sz w:val="22"/>
          <w:szCs w:val="22"/>
        </w:rPr>
        <w:t xml:space="preserve"> </w:t>
      </w:r>
      <w:proofErr w:type="gramStart"/>
      <w:r w:rsidR="00B22705" w:rsidRPr="00E75235">
        <w:rPr>
          <w:rFonts w:asciiTheme="majorHAnsi" w:hAnsiTheme="majorHAnsi" w:cs="Arial"/>
          <w:color w:val="auto"/>
          <w:sz w:val="22"/>
          <w:szCs w:val="22"/>
        </w:rPr>
        <w:t xml:space="preserve">still </w:t>
      </w:r>
      <w:r w:rsidR="00DE427C" w:rsidRPr="00E75235">
        <w:rPr>
          <w:rFonts w:asciiTheme="majorHAnsi" w:hAnsiTheme="majorHAnsi" w:cs="Arial"/>
          <w:color w:val="auto"/>
          <w:sz w:val="22"/>
          <w:szCs w:val="22"/>
        </w:rPr>
        <w:t>remained</w:t>
      </w:r>
      <w:proofErr w:type="gramEnd"/>
      <w:r w:rsidR="00DE427C" w:rsidRPr="00E75235">
        <w:rPr>
          <w:rFonts w:asciiTheme="majorHAnsi" w:hAnsiTheme="majorHAnsi" w:cs="Arial"/>
          <w:color w:val="auto"/>
          <w:sz w:val="22"/>
          <w:szCs w:val="22"/>
        </w:rPr>
        <w:t xml:space="preserve"> </w:t>
      </w:r>
      <w:r w:rsidR="00BC585D" w:rsidRPr="00E75235">
        <w:rPr>
          <w:rFonts w:asciiTheme="majorHAnsi" w:hAnsiTheme="majorHAnsi" w:cs="Arial"/>
          <w:color w:val="auto"/>
          <w:sz w:val="22"/>
          <w:szCs w:val="22"/>
        </w:rPr>
        <w:t xml:space="preserve">unfulfilled, </w:t>
      </w:r>
      <w:r w:rsidR="00DE427C" w:rsidRPr="00E75235">
        <w:rPr>
          <w:rFonts w:asciiTheme="majorHAnsi" w:hAnsiTheme="majorHAnsi" w:cs="Arial"/>
          <w:color w:val="auto"/>
          <w:sz w:val="22"/>
          <w:szCs w:val="22"/>
        </w:rPr>
        <w:t>has been met out of</w:t>
      </w:r>
      <w:r w:rsidR="00BC585D" w:rsidRPr="00E75235">
        <w:rPr>
          <w:rFonts w:asciiTheme="majorHAnsi" w:hAnsiTheme="majorHAnsi" w:cs="Arial"/>
          <w:color w:val="auto"/>
          <w:sz w:val="22"/>
          <w:szCs w:val="22"/>
        </w:rPr>
        <w:t xml:space="preserve"> UI import. The detailed quantum of power purchase from different sources is submitted along with the </w:t>
      </w:r>
      <w:r w:rsidR="00D06934" w:rsidRPr="00E75235">
        <w:rPr>
          <w:rFonts w:asciiTheme="majorHAnsi" w:hAnsiTheme="majorHAnsi" w:cs="Arial"/>
          <w:color w:val="auto"/>
          <w:sz w:val="22"/>
          <w:szCs w:val="22"/>
        </w:rPr>
        <w:t>petition</w:t>
      </w:r>
      <w:r w:rsidR="00DE427C" w:rsidRPr="00E75235">
        <w:rPr>
          <w:rFonts w:asciiTheme="majorHAnsi" w:hAnsiTheme="majorHAnsi" w:cs="Arial"/>
          <w:color w:val="auto"/>
          <w:sz w:val="22"/>
          <w:szCs w:val="22"/>
        </w:rPr>
        <w:t>.</w:t>
      </w:r>
      <w:r w:rsidR="00D06934" w:rsidRPr="00E75235">
        <w:rPr>
          <w:rFonts w:asciiTheme="majorHAnsi" w:hAnsiTheme="majorHAnsi" w:cs="Arial"/>
          <w:color w:val="auto"/>
          <w:sz w:val="22"/>
          <w:szCs w:val="22"/>
        </w:rPr>
        <w:t xml:space="preserve"> </w:t>
      </w:r>
      <w:r w:rsidR="00DE427C" w:rsidRPr="00E75235">
        <w:rPr>
          <w:rFonts w:asciiTheme="majorHAnsi" w:hAnsiTheme="majorHAnsi" w:cs="Arial"/>
          <w:color w:val="auto"/>
          <w:sz w:val="22"/>
          <w:szCs w:val="22"/>
        </w:rPr>
        <w:t xml:space="preserve"> </w:t>
      </w:r>
      <w:r w:rsidR="00D06934" w:rsidRPr="00E75235">
        <w:rPr>
          <w:rFonts w:asciiTheme="majorHAnsi" w:hAnsiTheme="majorHAnsi" w:cs="Arial"/>
          <w:color w:val="auto"/>
          <w:sz w:val="22"/>
          <w:szCs w:val="22"/>
        </w:rPr>
        <w:t xml:space="preserve"> </w:t>
      </w:r>
      <w:r w:rsidR="009A123D" w:rsidRPr="00E75235">
        <w:rPr>
          <w:rFonts w:asciiTheme="majorHAnsi" w:hAnsiTheme="majorHAnsi" w:cs="Arial"/>
          <w:color w:val="auto"/>
          <w:sz w:val="22"/>
          <w:szCs w:val="22"/>
        </w:rPr>
        <w:t xml:space="preserve">31. </w:t>
      </w:r>
      <w:r w:rsidR="00AA2F85" w:rsidRPr="00E75235">
        <w:rPr>
          <w:rFonts w:asciiTheme="majorHAnsi" w:hAnsiTheme="majorHAnsi" w:cs="Arial"/>
          <w:color w:val="auto"/>
          <w:sz w:val="22"/>
          <w:szCs w:val="22"/>
        </w:rPr>
        <w:t xml:space="preserve"> </w:t>
      </w:r>
      <w:r w:rsidR="00C135EE" w:rsidRPr="00E75235">
        <w:rPr>
          <w:rFonts w:asciiTheme="majorHAnsi" w:hAnsiTheme="majorHAnsi" w:cs="Arial"/>
          <w:color w:val="auto"/>
          <w:sz w:val="22"/>
          <w:szCs w:val="22"/>
        </w:rPr>
        <w:t xml:space="preserve">In FY 2024–25, power generation from NHPC's Teesta and PTC’s </w:t>
      </w:r>
      <w:proofErr w:type="spellStart"/>
      <w:r w:rsidR="00C135EE" w:rsidRPr="00E75235">
        <w:rPr>
          <w:rFonts w:asciiTheme="majorHAnsi" w:hAnsiTheme="majorHAnsi" w:cs="Arial"/>
          <w:color w:val="auto"/>
          <w:sz w:val="22"/>
          <w:szCs w:val="22"/>
        </w:rPr>
        <w:t>Kurichu</w:t>
      </w:r>
      <w:proofErr w:type="spellEnd"/>
      <w:r w:rsidR="00C135EE" w:rsidRPr="00E75235">
        <w:rPr>
          <w:rFonts w:asciiTheme="majorHAnsi" w:hAnsiTheme="majorHAnsi" w:cs="Arial"/>
          <w:color w:val="auto"/>
          <w:sz w:val="22"/>
          <w:szCs w:val="22"/>
        </w:rPr>
        <w:t xml:space="preserve"> sources was zero. This was primarily due to the Teesta plant being rendered non-operational following severe damage caused by floods and landslides during FY 2023–24. Additionally, no generation was scheduled from the </w:t>
      </w:r>
      <w:proofErr w:type="spellStart"/>
      <w:r w:rsidR="00C135EE" w:rsidRPr="00E75235">
        <w:rPr>
          <w:rFonts w:asciiTheme="majorHAnsi" w:hAnsiTheme="majorHAnsi" w:cs="Arial"/>
          <w:color w:val="auto"/>
          <w:sz w:val="22"/>
          <w:szCs w:val="22"/>
        </w:rPr>
        <w:t>Kurichu</w:t>
      </w:r>
      <w:proofErr w:type="spellEnd"/>
      <w:r w:rsidR="00C135EE" w:rsidRPr="00E75235">
        <w:rPr>
          <w:rFonts w:asciiTheme="majorHAnsi" w:hAnsiTheme="majorHAnsi" w:cs="Arial"/>
          <w:color w:val="auto"/>
          <w:sz w:val="22"/>
          <w:szCs w:val="22"/>
        </w:rPr>
        <w:t xml:space="preserve"> source owing to contingency-related issues.</w:t>
      </w:r>
    </w:p>
    <w:p w14:paraId="677F02CB" w14:textId="77777777" w:rsidR="00B028CC" w:rsidRPr="00E75235" w:rsidRDefault="00B028CC" w:rsidP="00987375">
      <w:pPr>
        <w:widowControl w:val="0"/>
        <w:autoSpaceDE w:val="0"/>
        <w:autoSpaceDN w:val="0"/>
        <w:adjustRightInd w:val="0"/>
        <w:spacing w:before="120" w:after="120" w:line="300" w:lineRule="auto"/>
        <w:ind w:left="57" w:right="57"/>
        <w:jc w:val="both"/>
        <w:rPr>
          <w:rFonts w:asciiTheme="majorHAnsi" w:hAnsiTheme="majorHAnsi" w:cs="Arial"/>
          <w:b/>
          <w:bCs/>
          <w:color w:val="auto"/>
          <w:sz w:val="22"/>
          <w:szCs w:val="22"/>
        </w:rPr>
      </w:pPr>
    </w:p>
    <w:p w14:paraId="02E23857" w14:textId="77777777" w:rsidR="009A123D" w:rsidRPr="00E75235" w:rsidRDefault="001109FF" w:rsidP="00987375">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rPr>
      </w:pPr>
      <w:r w:rsidRPr="00E75235">
        <w:rPr>
          <w:rFonts w:asciiTheme="majorHAnsi" w:hAnsiTheme="majorHAnsi" w:cs="Arial"/>
          <w:b/>
          <w:bCs/>
          <w:color w:val="auto"/>
          <w:sz w:val="22"/>
          <w:szCs w:val="22"/>
        </w:rPr>
        <w:t>RPO Compliance:</w:t>
      </w:r>
    </w:p>
    <w:p w14:paraId="06161253" w14:textId="67406705" w:rsidR="00E60903" w:rsidRPr="00E75235" w:rsidRDefault="00351AB0" w:rsidP="00BB016F">
      <w:pPr>
        <w:pStyle w:val="ListParagraph"/>
        <w:widowControl w:val="0"/>
        <w:numPr>
          <w:ilvl w:val="0"/>
          <w:numId w:val="3"/>
        </w:numPr>
        <w:tabs>
          <w:tab w:val="clear" w:pos="12166"/>
        </w:tabs>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It is respectfully submitted that Renewable Purchase Obligation (both solar and non-solar) for the part of DVC in the state of Jharkhand for the period FY 20</w:t>
      </w:r>
      <w:r w:rsidR="007E4398" w:rsidRPr="00E75235">
        <w:rPr>
          <w:rFonts w:asciiTheme="majorHAnsi" w:hAnsiTheme="majorHAnsi" w:cs="Arial"/>
          <w:color w:val="auto"/>
          <w:sz w:val="22"/>
          <w:szCs w:val="22"/>
        </w:rPr>
        <w:t>24-25</w:t>
      </w:r>
      <w:r w:rsidRPr="00E75235">
        <w:rPr>
          <w:rFonts w:asciiTheme="majorHAnsi" w:hAnsiTheme="majorHAnsi" w:cs="Arial"/>
          <w:color w:val="auto"/>
          <w:sz w:val="22"/>
          <w:szCs w:val="22"/>
        </w:rPr>
        <w:t xml:space="preserve"> has been met on actual basis in terms of the ‘Jharkhand State Electricity Regulatory Commission “Renewable Purchase Obligation and its Compliance”, </w:t>
      </w:r>
      <w:r w:rsidR="00CB518A">
        <w:rPr>
          <w:rFonts w:asciiTheme="majorHAnsi" w:hAnsiTheme="majorHAnsi" w:cs="Arial"/>
          <w:color w:val="auto"/>
          <w:sz w:val="22"/>
          <w:szCs w:val="22"/>
        </w:rPr>
        <w:t>Second</w:t>
      </w:r>
      <w:r w:rsidRPr="00E75235">
        <w:rPr>
          <w:rFonts w:asciiTheme="majorHAnsi" w:hAnsiTheme="majorHAnsi" w:cs="Arial"/>
          <w:color w:val="auto"/>
          <w:sz w:val="22"/>
          <w:szCs w:val="22"/>
        </w:rPr>
        <w:t xml:space="preserve"> Amendment, Regulations 202</w:t>
      </w:r>
      <w:r w:rsidR="00CB518A">
        <w:rPr>
          <w:rFonts w:asciiTheme="majorHAnsi" w:hAnsiTheme="majorHAnsi" w:cs="Arial"/>
          <w:color w:val="auto"/>
          <w:sz w:val="22"/>
          <w:szCs w:val="22"/>
        </w:rPr>
        <w:t>4</w:t>
      </w:r>
      <w:r w:rsidRPr="00E75235">
        <w:rPr>
          <w:rFonts w:asciiTheme="majorHAnsi" w:hAnsiTheme="majorHAnsi" w:cs="Arial"/>
          <w:color w:val="auto"/>
          <w:sz w:val="22"/>
          <w:szCs w:val="22"/>
        </w:rPr>
        <w:t xml:space="preserve"> as well as West Bengal Electricity Regulatory Commission (Cogeneration and generation of Electricity from renewable Sources of energy) (first Amendment) 2020. </w:t>
      </w:r>
      <w:r w:rsidR="00867583" w:rsidRPr="00E75235">
        <w:rPr>
          <w:rFonts w:asciiTheme="majorHAnsi" w:hAnsiTheme="majorHAnsi" w:cs="Arial"/>
          <w:color w:val="auto"/>
          <w:sz w:val="22"/>
          <w:szCs w:val="22"/>
        </w:rPr>
        <w:t xml:space="preserve"> </w:t>
      </w:r>
    </w:p>
    <w:p w14:paraId="5A0D1F67" w14:textId="3E74F8A3" w:rsidR="004D7FD6" w:rsidRPr="00E75235" w:rsidRDefault="00351AB0" w:rsidP="002762F1">
      <w:pPr>
        <w:pStyle w:val="ListParagraph"/>
        <w:widowControl w:val="0"/>
        <w:numPr>
          <w:ilvl w:val="0"/>
          <w:numId w:val="3"/>
        </w:numPr>
        <w:tabs>
          <w:tab w:val="clear" w:pos="12166"/>
        </w:tabs>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DVC has fulfilled a portion of solar obligation for FY 20</w:t>
      </w:r>
      <w:r w:rsidR="00266EB8" w:rsidRPr="00E75235">
        <w:rPr>
          <w:rFonts w:asciiTheme="majorHAnsi" w:hAnsiTheme="majorHAnsi" w:cs="Arial"/>
          <w:color w:val="auto"/>
          <w:sz w:val="22"/>
          <w:szCs w:val="22"/>
        </w:rPr>
        <w:t>24-25</w:t>
      </w:r>
      <w:r w:rsidRPr="00E75235">
        <w:rPr>
          <w:rFonts w:asciiTheme="majorHAnsi" w:hAnsiTheme="majorHAnsi" w:cs="Arial"/>
          <w:color w:val="auto"/>
          <w:sz w:val="22"/>
          <w:szCs w:val="22"/>
        </w:rPr>
        <w:t xml:space="preserve"> through purchase of actual solar power from different solar plants of NVVN, NTPC, Jyoti Kiran </w:t>
      </w:r>
      <w:r w:rsidR="001109FF" w:rsidRPr="00E75235">
        <w:rPr>
          <w:rFonts w:asciiTheme="majorHAnsi" w:hAnsiTheme="majorHAnsi" w:cs="Arial"/>
          <w:color w:val="auto"/>
          <w:sz w:val="22"/>
          <w:szCs w:val="22"/>
        </w:rPr>
        <w:t>E</w:t>
      </w:r>
      <w:r w:rsidRPr="00E75235">
        <w:rPr>
          <w:rFonts w:asciiTheme="majorHAnsi" w:hAnsiTheme="majorHAnsi" w:cs="Arial"/>
          <w:color w:val="auto"/>
          <w:sz w:val="22"/>
          <w:szCs w:val="22"/>
        </w:rPr>
        <w:t>nergy Limited Mumbai (JEML) and through purchase of solar power through GDAM from energy exchanges</w:t>
      </w:r>
      <w:r w:rsidR="00DE427C" w:rsidRPr="00E75235">
        <w:rPr>
          <w:rFonts w:asciiTheme="majorHAnsi" w:hAnsiTheme="majorHAnsi" w:cs="Arial"/>
          <w:color w:val="auto"/>
          <w:sz w:val="22"/>
          <w:szCs w:val="22"/>
        </w:rPr>
        <w:t xml:space="preserve"> apart from own solar generation</w:t>
      </w:r>
      <w:r w:rsidRPr="00E75235">
        <w:rPr>
          <w:rFonts w:asciiTheme="majorHAnsi" w:hAnsiTheme="majorHAnsi" w:cs="Arial"/>
          <w:color w:val="auto"/>
          <w:sz w:val="22"/>
          <w:szCs w:val="22"/>
        </w:rPr>
        <w:t xml:space="preserve">. DVC has also purchased Renewable Energy Certificates in the form of Solar REC </w:t>
      </w:r>
      <w:proofErr w:type="gramStart"/>
      <w:r w:rsidR="00C120D7" w:rsidRPr="00E75235">
        <w:rPr>
          <w:rFonts w:asciiTheme="majorHAnsi" w:hAnsiTheme="majorHAnsi" w:cs="Arial"/>
          <w:color w:val="auto"/>
          <w:sz w:val="22"/>
          <w:szCs w:val="22"/>
        </w:rPr>
        <w:t xml:space="preserve">from </w:t>
      </w:r>
      <w:r w:rsidRPr="00E75235">
        <w:rPr>
          <w:rFonts w:asciiTheme="majorHAnsi" w:hAnsiTheme="majorHAnsi" w:cs="Arial"/>
          <w:color w:val="auto"/>
          <w:sz w:val="22"/>
          <w:szCs w:val="22"/>
        </w:rPr>
        <w:t xml:space="preserve"> Energy</w:t>
      </w:r>
      <w:proofErr w:type="gramEnd"/>
      <w:r w:rsidRPr="00E75235">
        <w:rPr>
          <w:rFonts w:asciiTheme="majorHAnsi" w:hAnsiTheme="majorHAnsi" w:cs="Arial"/>
          <w:color w:val="auto"/>
          <w:sz w:val="22"/>
          <w:szCs w:val="22"/>
        </w:rPr>
        <w:t xml:space="preserve"> Exchanges to meet the rest part of the Solar RPO</w:t>
      </w:r>
      <w:r w:rsidR="005E627A" w:rsidRPr="00E75235">
        <w:rPr>
          <w:rFonts w:asciiTheme="majorHAnsi" w:hAnsiTheme="majorHAnsi" w:cs="Arial"/>
          <w:color w:val="auto"/>
          <w:sz w:val="22"/>
          <w:szCs w:val="22"/>
        </w:rPr>
        <w:t xml:space="preserve"> </w:t>
      </w:r>
      <w:r w:rsidR="005D2016" w:rsidRPr="00E75235">
        <w:rPr>
          <w:rFonts w:asciiTheme="majorHAnsi" w:hAnsiTheme="majorHAnsi" w:cs="Arial"/>
          <w:color w:val="auto"/>
          <w:sz w:val="22"/>
          <w:szCs w:val="22"/>
        </w:rPr>
        <w:t xml:space="preserve">for FY 2024-25 </w:t>
      </w:r>
      <w:proofErr w:type="gramStart"/>
      <w:r w:rsidR="005D2016" w:rsidRPr="00E75235">
        <w:rPr>
          <w:rFonts w:asciiTheme="majorHAnsi" w:hAnsiTheme="majorHAnsi" w:cs="Arial"/>
          <w:color w:val="auto"/>
          <w:sz w:val="22"/>
          <w:szCs w:val="22"/>
        </w:rPr>
        <w:t>in order to</w:t>
      </w:r>
      <w:proofErr w:type="gramEnd"/>
      <w:r w:rsidR="005D2016" w:rsidRPr="00E75235">
        <w:rPr>
          <w:rFonts w:asciiTheme="majorHAnsi" w:hAnsiTheme="majorHAnsi" w:cs="Arial"/>
          <w:color w:val="auto"/>
          <w:sz w:val="22"/>
          <w:szCs w:val="22"/>
        </w:rPr>
        <w:t xml:space="preserve"> comply the direction of this Hon’ble Commission</w:t>
      </w:r>
      <w:r w:rsidR="004D7FD6" w:rsidRPr="00E75235">
        <w:rPr>
          <w:rFonts w:asciiTheme="majorHAnsi" w:hAnsiTheme="majorHAnsi" w:cs="Arial"/>
          <w:color w:val="auto"/>
          <w:sz w:val="22"/>
          <w:szCs w:val="22"/>
        </w:rPr>
        <w:t>.</w:t>
      </w:r>
    </w:p>
    <w:p w14:paraId="1C4BE300" w14:textId="3BFA8AAD" w:rsidR="009D1827" w:rsidRPr="00E75235" w:rsidRDefault="00845167" w:rsidP="5AE22E99">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rPr>
      </w:pPr>
      <w:r w:rsidRPr="00E75235">
        <w:rPr>
          <w:rFonts w:asciiTheme="majorHAnsi" w:hAnsiTheme="majorHAnsi" w:cs="Arial"/>
          <w:color w:val="auto"/>
          <w:sz w:val="22"/>
          <w:szCs w:val="22"/>
        </w:rPr>
        <w:t>Similarly for non</w:t>
      </w:r>
      <w:r w:rsidR="001F00EA" w:rsidRPr="00E75235">
        <w:rPr>
          <w:rFonts w:asciiTheme="majorHAnsi" w:hAnsiTheme="majorHAnsi" w:cs="Arial"/>
          <w:color w:val="auto"/>
          <w:sz w:val="22"/>
          <w:szCs w:val="22"/>
        </w:rPr>
        <w:t>-</w:t>
      </w:r>
      <w:r w:rsidRPr="00E75235">
        <w:rPr>
          <w:rFonts w:asciiTheme="majorHAnsi" w:hAnsiTheme="majorHAnsi" w:cs="Arial"/>
          <w:color w:val="auto"/>
          <w:sz w:val="22"/>
          <w:szCs w:val="22"/>
        </w:rPr>
        <w:t xml:space="preserve">solar RPO part, </w:t>
      </w:r>
      <w:r w:rsidR="00351AB0" w:rsidRPr="00E75235">
        <w:rPr>
          <w:rFonts w:asciiTheme="majorHAnsi" w:hAnsiTheme="majorHAnsi" w:cs="Arial"/>
          <w:color w:val="auto"/>
          <w:sz w:val="22"/>
          <w:szCs w:val="22"/>
        </w:rPr>
        <w:t xml:space="preserve">DVC has fulfilled a portion of Non-solar </w:t>
      </w:r>
      <w:r w:rsidRPr="00E75235">
        <w:rPr>
          <w:rFonts w:asciiTheme="majorHAnsi" w:hAnsiTheme="majorHAnsi" w:cs="Arial"/>
          <w:color w:val="auto"/>
          <w:sz w:val="22"/>
          <w:szCs w:val="22"/>
        </w:rPr>
        <w:t xml:space="preserve">RPO </w:t>
      </w:r>
      <w:r w:rsidR="00351AB0" w:rsidRPr="00E75235">
        <w:rPr>
          <w:rFonts w:asciiTheme="majorHAnsi" w:hAnsiTheme="majorHAnsi" w:cs="Arial"/>
          <w:color w:val="auto"/>
          <w:sz w:val="22"/>
          <w:szCs w:val="22"/>
        </w:rPr>
        <w:t>obligation for FY 20</w:t>
      </w:r>
      <w:r w:rsidR="005D2016" w:rsidRPr="00E75235">
        <w:rPr>
          <w:rFonts w:asciiTheme="majorHAnsi" w:hAnsiTheme="majorHAnsi" w:cs="Arial"/>
          <w:color w:val="auto"/>
          <w:sz w:val="22"/>
          <w:szCs w:val="22"/>
        </w:rPr>
        <w:t>24-25</w:t>
      </w:r>
      <w:r w:rsidR="00351AB0" w:rsidRPr="00E75235">
        <w:rPr>
          <w:rFonts w:asciiTheme="majorHAnsi" w:hAnsiTheme="majorHAnsi" w:cs="Arial"/>
          <w:color w:val="auto"/>
          <w:sz w:val="22"/>
          <w:szCs w:val="22"/>
        </w:rPr>
        <w:t xml:space="preserve"> through own hydro generation and through purchase of Non solar power through GDAM </w:t>
      </w:r>
      <w:r w:rsidR="009D1827" w:rsidRPr="00E75235">
        <w:rPr>
          <w:rFonts w:asciiTheme="majorHAnsi" w:hAnsiTheme="majorHAnsi" w:cs="Arial"/>
          <w:color w:val="auto"/>
          <w:sz w:val="22"/>
          <w:szCs w:val="22"/>
        </w:rPr>
        <w:t>market of</w:t>
      </w:r>
      <w:r w:rsidR="00351AB0" w:rsidRPr="00E75235">
        <w:rPr>
          <w:rFonts w:asciiTheme="majorHAnsi" w:hAnsiTheme="majorHAnsi" w:cs="Arial"/>
          <w:color w:val="auto"/>
          <w:sz w:val="22"/>
          <w:szCs w:val="22"/>
        </w:rPr>
        <w:t xml:space="preserve"> energy exchange. DVC has also purchased Renewable Energy Certificates in the form of Non-Solar REC f</w:t>
      </w:r>
      <w:r w:rsidR="009D1827" w:rsidRPr="00E75235">
        <w:rPr>
          <w:rFonts w:asciiTheme="majorHAnsi" w:hAnsiTheme="majorHAnsi" w:cs="Arial"/>
          <w:color w:val="auto"/>
          <w:sz w:val="22"/>
          <w:szCs w:val="22"/>
        </w:rPr>
        <w:t>ro</w:t>
      </w:r>
      <w:r w:rsidR="00351AB0" w:rsidRPr="00E75235">
        <w:rPr>
          <w:rFonts w:asciiTheme="majorHAnsi" w:hAnsiTheme="majorHAnsi" w:cs="Arial"/>
          <w:color w:val="auto"/>
          <w:sz w:val="22"/>
          <w:szCs w:val="22"/>
        </w:rPr>
        <w:t xml:space="preserve">m Energy Exchange to meet </w:t>
      </w:r>
      <w:r w:rsidR="009D1827" w:rsidRPr="00E75235">
        <w:rPr>
          <w:rFonts w:asciiTheme="majorHAnsi" w:hAnsiTheme="majorHAnsi" w:cs="Arial"/>
          <w:color w:val="auto"/>
          <w:sz w:val="22"/>
          <w:szCs w:val="22"/>
        </w:rPr>
        <w:t>balance</w:t>
      </w:r>
      <w:r w:rsidR="00351AB0" w:rsidRPr="00E75235">
        <w:rPr>
          <w:rFonts w:asciiTheme="majorHAnsi" w:hAnsiTheme="majorHAnsi" w:cs="Arial"/>
          <w:color w:val="auto"/>
          <w:sz w:val="22"/>
          <w:szCs w:val="22"/>
        </w:rPr>
        <w:t xml:space="preserve"> part of </w:t>
      </w:r>
      <w:r w:rsidR="00351AB0" w:rsidRPr="00E75235">
        <w:rPr>
          <w:rFonts w:asciiTheme="majorHAnsi" w:hAnsiTheme="majorHAnsi" w:cs="Arial"/>
          <w:color w:val="auto"/>
          <w:sz w:val="22"/>
          <w:szCs w:val="22"/>
        </w:rPr>
        <w:lastRenderedPageBreak/>
        <w:t>the Non-Solar RPO</w:t>
      </w:r>
      <w:r w:rsidR="005D2016" w:rsidRPr="00E75235">
        <w:rPr>
          <w:rFonts w:asciiTheme="majorHAnsi" w:hAnsiTheme="majorHAnsi" w:cs="Arial"/>
          <w:color w:val="auto"/>
          <w:sz w:val="22"/>
          <w:szCs w:val="22"/>
        </w:rPr>
        <w:t xml:space="preserve"> for FY 2024-25 </w:t>
      </w:r>
      <w:proofErr w:type="gramStart"/>
      <w:r w:rsidR="005D2016" w:rsidRPr="00E75235">
        <w:rPr>
          <w:rFonts w:asciiTheme="majorHAnsi" w:hAnsiTheme="majorHAnsi" w:cs="Arial"/>
          <w:color w:val="auto"/>
          <w:sz w:val="22"/>
          <w:szCs w:val="22"/>
        </w:rPr>
        <w:t>in order to</w:t>
      </w:r>
      <w:proofErr w:type="gramEnd"/>
      <w:r w:rsidR="005D2016" w:rsidRPr="00E75235">
        <w:rPr>
          <w:rFonts w:asciiTheme="majorHAnsi" w:hAnsiTheme="majorHAnsi" w:cs="Arial"/>
          <w:color w:val="auto"/>
          <w:sz w:val="22"/>
          <w:szCs w:val="22"/>
        </w:rPr>
        <w:t xml:space="preserve"> </w:t>
      </w:r>
      <w:proofErr w:type="gramStart"/>
      <w:r w:rsidR="005D2016" w:rsidRPr="00E75235">
        <w:rPr>
          <w:rFonts w:asciiTheme="majorHAnsi" w:hAnsiTheme="majorHAnsi" w:cs="Arial"/>
          <w:color w:val="auto"/>
          <w:sz w:val="22"/>
          <w:szCs w:val="22"/>
        </w:rPr>
        <w:t>comply</w:t>
      </w:r>
      <w:proofErr w:type="gramEnd"/>
      <w:r w:rsidR="005D2016" w:rsidRPr="00E75235">
        <w:rPr>
          <w:rFonts w:asciiTheme="majorHAnsi" w:hAnsiTheme="majorHAnsi" w:cs="Arial"/>
          <w:color w:val="auto"/>
          <w:sz w:val="22"/>
          <w:szCs w:val="22"/>
        </w:rPr>
        <w:t xml:space="preserve"> the direction of this Hon’ble Commission</w:t>
      </w:r>
      <w:r w:rsidR="00351AB0" w:rsidRPr="00E75235">
        <w:rPr>
          <w:rFonts w:asciiTheme="majorHAnsi" w:hAnsiTheme="majorHAnsi" w:cs="Arial"/>
          <w:color w:val="auto"/>
          <w:sz w:val="22"/>
          <w:szCs w:val="22"/>
        </w:rPr>
        <w:t xml:space="preserve">. </w:t>
      </w:r>
    </w:p>
    <w:p w14:paraId="14AB0E18" w14:textId="223FB025" w:rsidR="009D1827" w:rsidRPr="00E75235" w:rsidRDefault="6979C9EA" w:rsidP="00987375">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rPr>
      </w:pPr>
      <w:r w:rsidRPr="00E75235">
        <w:rPr>
          <w:rFonts w:asciiTheme="majorHAnsi" w:hAnsiTheme="majorHAnsi" w:cs="Arial"/>
          <w:color w:val="auto"/>
          <w:sz w:val="22"/>
          <w:szCs w:val="22"/>
        </w:rPr>
        <w:t>It is respectfully submitted that, in accordance with the Orders of the Hon’ble Central Electricity Regulatory Commission in Petition Nos. 375/MP/2022 and 379/MP/2022 dated 08.10.2023, the Hon’ble Commission has progressively discontinued the bifurcation of RPO into solar and non-solar categories. Consequently, the earlier segmentation of RPO stands abolished, and RECs have been rendered fungible, thereby permitting obligated entities to utilize any REC, irrespective of its source, for meeting shortfalls under the unified RPO framework. This regulatory transition aims to harmonize compliance mechanisms, simplify trading structures, and promote efficient utilization of renewable energy resources.</w:t>
      </w:r>
      <w:r w:rsidR="4B984F3F" w:rsidRPr="00E75235">
        <w:rPr>
          <w:rFonts w:asciiTheme="majorHAnsi" w:hAnsiTheme="majorHAnsi" w:cs="Arial"/>
          <w:color w:val="auto"/>
          <w:sz w:val="22"/>
          <w:szCs w:val="22"/>
        </w:rPr>
        <w:t xml:space="preserve"> The relevant portion of the CERC </w:t>
      </w:r>
      <w:proofErr w:type="gramStart"/>
      <w:r w:rsidR="4B984F3F" w:rsidRPr="00E75235">
        <w:rPr>
          <w:rFonts w:asciiTheme="majorHAnsi" w:hAnsiTheme="majorHAnsi" w:cs="Arial"/>
          <w:color w:val="auto"/>
          <w:sz w:val="22"/>
          <w:szCs w:val="22"/>
        </w:rPr>
        <w:t>order</w:t>
      </w:r>
      <w:r w:rsidR="00A85CE0">
        <w:rPr>
          <w:rFonts w:asciiTheme="majorHAnsi" w:hAnsiTheme="majorHAnsi" w:cs="Arial"/>
          <w:color w:val="auto"/>
          <w:sz w:val="22"/>
          <w:szCs w:val="22"/>
        </w:rPr>
        <w:t xml:space="preserve"> ,JSERC</w:t>
      </w:r>
      <w:proofErr w:type="gramEnd"/>
      <w:r w:rsidR="00A85CE0">
        <w:rPr>
          <w:rFonts w:asciiTheme="majorHAnsi" w:hAnsiTheme="majorHAnsi" w:cs="Arial"/>
          <w:color w:val="auto"/>
          <w:sz w:val="22"/>
          <w:szCs w:val="22"/>
        </w:rPr>
        <w:t xml:space="preserve"> </w:t>
      </w:r>
      <w:proofErr w:type="gramStart"/>
      <w:r w:rsidR="00A85CE0">
        <w:rPr>
          <w:rFonts w:asciiTheme="majorHAnsi" w:hAnsiTheme="majorHAnsi" w:cs="Arial"/>
          <w:color w:val="auto"/>
          <w:sz w:val="22"/>
          <w:szCs w:val="22"/>
        </w:rPr>
        <w:t xml:space="preserve">regulation </w:t>
      </w:r>
      <w:r w:rsidR="4B984F3F" w:rsidRPr="00E75235">
        <w:rPr>
          <w:rFonts w:asciiTheme="majorHAnsi" w:hAnsiTheme="majorHAnsi" w:cs="Arial"/>
          <w:color w:val="auto"/>
          <w:sz w:val="22"/>
          <w:szCs w:val="22"/>
        </w:rPr>
        <w:t xml:space="preserve"> as</w:t>
      </w:r>
      <w:proofErr w:type="gramEnd"/>
      <w:r w:rsidR="4B984F3F" w:rsidRPr="00E75235">
        <w:rPr>
          <w:rFonts w:asciiTheme="majorHAnsi" w:hAnsiTheme="majorHAnsi" w:cs="Arial"/>
          <w:color w:val="auto"/>
          <w:sz w:val="22"/>
          <w:szCs w:val="22"/>
        </w:rPr>
        <w:t xml:space="preserve"> mentioned</w:t>
      </w:r>
      <w:r w:rsidR="00DF3130">
        <w:rPr>
          <w:rFonts w:asciiTheme="majorHAnsi" w:hAnsiTheme="majorHAnsi" w:cs="Arial"/>
          <w:color w:val="auto"/>
          <w:sz w:val="22"/>
          <w:szCs w:val="22"/>
        </w:rPr>
        <w:t xml:space="preserve"> along with </w:t>
      </w:r>
      <w:r w:rsidR="00DF3130" w:rsidRPr="00E75235">
        <w:rPr>
          <w:rFonts w:asciiTheme="majorHAnsi" w:hAnsiTheme="majorHAnsi" w:cs="Arial"/>
          <w:color w:val="auto"/>
          <w:sz w:val="22"/>
          <w:szCs w:val="22"/>
        </w:rPr>
        <w:t>is</w:t>
      </w:r>
      <w:r w:rsidR="4B984F3F" w:rsidRPr="00E75235">
        <w:rPr>
          <w:rFonts w:asciiTheme="majorHAnsi" w:hAnsiTheme="majorHAnsi" w:cs="Arial"/>
          <w:color w:val="auto"/>
          <w:sz w:val="22"/>
          <w:szCs w:val="22"/>
        </w:rPr>
        <w:t xml:space="preserve"> attached herewith as </w:t>
      </w:r>
      <w:r w:rsidR="4B984F3F" w:rsidRPr="00E75235">
        <w:rPr>
          <w:rFonts w:asciiTheme="majorHAnsi" w:hAnsiTheme="majorHAnsi" w:cs="Arial"/>
          <w:b/>
          <w:bCs/>
          <w:color w:val="auto"/>
          <w:sz w:val="22"/>
          <w:szCs w:val="22"/>
        </w:rPr>
        <w:t>Annexure-</w:t>
      </w:r>
      <w:r w:rsidR="008747C5" w:rsidRPr="00E75235">
        <w:rPr>
          <w:rFonts w:asciiTheme="majorHAnsi" w:hAnsiTheme="majorHAnsi" w:cs="Arial"/>
          <w:b/>
          <w:bCs/>
          <w:color w:val="auto"/>
          <w:sz w:val="22"/>
          <w:szCs w:val="22"/>
        </w:rPr>
        <w:t>12.</w:t>
      </w:r>
    </w:p>
    <w:p w14:paraId="62C094A4" w14:textId="77777777" w:rsidR="001D16C2" w:rsidRPr="00E75235" w:rsidRDefault="001C0535" w:rsidP="00987375">
      <w:pPr>
        <w:pStyle w:val="ListParagraph"/>
        <w:widowControl w:val="0"/>
        <w:autoSpaceDE w:val="0"/>
        <w:autoSpaceDN w:val="0"/>
        <w:adjustRightInd w:val="0"/>
        <w:spacing w:before="120" w:after="120" w:line="300" w:lineRule="auto"/>
        <w:ind w:left="57" w:right="57"/>
        <w:contextualSpacing w:val="0"/>
        <w:jc w:val="both"/>
        <w:rPr>
          <w:rFonts w:asciiTheme="majorHAnsi" w:hAnsiTheme="majorHAnsi" w:cs="Arial"/>
          <w:color w:val="FF0000"/>
          <w:sz w:val="22"/>
          <w:szCs w:val="22"/>
        </w:rPr>
      </w:pPr>
      <w:r w:rsidRPr="00E75235">
        <w:rPr>
          <w:rFonts w:asciiTheme="majorHAnsi" w:hAnsiTheme="majorHAnsi" w:cs="Arial"/>
          <w:b/>
          <w:bCs/>
          <w:color w:val="auto"/>
          <w:sz w:val="22"/>
          <w:szCs w:val="22"/>
        </w:rPr>
        <w:t>UI charges:</w:t>
      </w:r>
      <w:r w:rsidRPr="00E75235">
        <w:rPr>
          <w:rFonts w:asciiTheme="majorHAnsi" w:hAnsiTheme="majorHAnsi" w:cs="Arial"/>
          <w:color w:val="auto"/>
          <w:sz w:val="22"/>
          <w:szCs w:val="22"/>
        </w:rPr>
        <w:t xml:space="preserve"> </w:t>
      </w:r>
    </w:p>
    <w:p w14:paraId="4D6E18F9" w14:textId="39F39C50" w:rsidR="00D62463" w:rsidRPr="00E75235" w:rsidRDefault="001C0535" w:rsidP="00D62463">
      <w:pPr>
        <w:pStyle w:val="ListParagraph"/>
        <w:widowControl w:val="0"/>
        <w:numPr>
          <w:ilvl w:val="0"/>
          <w:numId w:val="3"/>
        </w:numPr>
        <w:tabs>
          <w:tab w:val="clear" w:pos="12166"/>
        </w:tabs>
        <w:spacing w:before="120" w:after="120" w:line="300" w:lineRule="auto"/>
        <w:ind w:left="57" w:right="57" w:hanging="720"/>
        <w:contextualSpacing w:val="0"/>
        <w:jc w:val="both"/>
        <w:rPr>
          <w:rFonts w:asciiTheme="majorHAnsi" w:hAnsiTheme="majorHAnsi" w:cs="Arial"/>
          <w:color w:val="FF0000"/>
          <w:sz w:val="22"/>
          <w:szCs w:val="22"/>
        </w:rPr>
      </w:pPr>
      <w:r w:rsidRPr="00E75235">
        <w:rPr>
          <w:rFonts w:asciiTheme="majorHAnsi" w:hAnsiTheme="majorHAnsi" w:cs="Arial"/>
          <w:color w:val="auto"/>
          <w:sz w:val="22"/>
          <w:szCs w:val="22"/>
        </w:rPr>
        <w:t xml:space="preserve">DVC humbly submits before this Hon’ble Commission that consumer load is not steady and uniform throughout the day. For DVC, the load variation </w:t>
      </w:r>
      <w:r w:rsidR="000679A0" w:rsidRPr="00E75235">
        <w:rPr>
          <w:rFonts w:asciiTheme="majorHAnsi" w:hAnsiTheme="majorHAnsi" w:cs="Arial"/>
          <w:color w:val="auto"/>
          <w:sz w:val="22"/>
          <w:szCs w:val="22"/>
        </w:rPr>
        <w:t xml:space="preserve">in FY 2024-25 </w:t>
      </w:r>
      <w:r w:rsidR="00DF3130" w:rsidRPr="00E75235">
        <w:rPr>
          <w:rFonts w:asciiTheme="majorHAnsi" w:hAnsiTheme="majorHAnsi" w:cs="Arial"/>
          <w:color w:val="auto"/>
          <w:sz w:val="22"/>
          <w:szCs w:val="22"/>
        </w:rPr>
        <w:t>was around</w:t>
      </w:r>
      <w:r w:rsidRPr="00E75235">
        <w:rPr>
          <w:rFonts w:asciiTheme="majorHAnsi" w:hAnsiTheme="majorHAnsi" w:cs="Arial"/>
          <w:color w:val="000000" w:themeColor="text1"/>
          <w:sz w:val="22"/>
          <w:szCs w:val="22"/>
        </w:rPr>
        <w:t xml:space="preserve"> </w:t>
      </w:r>
      <w:r w:rsidR="005311C1" w:rsidRPr="00E75235">
        <w:rPr>
          <w:rFonts w:asciiTheme="majorHAnsi" w:hAnsiTheme="majorHAnsi" w:cs="Arial"/>
          <w:color w:val="000000" w:themeColor="text1"/>
          <w:sz w:val="22"/>
          <w:szCs w:val="22"/>
        </w:rPr>
        <w:t>400</w:t>
      </w:r>
      <w:r w:rsidRPr="00E75235">
        <w:rPr>
          <w:rFonts w:asciiTheme="majorHAnsi" w:hAnsiTheme="majorHAnsi" w:cs="Arial"/>
          <w:color w:val="000000" w:themeColor="text1"/>
          <w:sz w:val="22"/>
          <w:szCs w:val="22"/>
        </w:rPr>
        <w:t xml:space="preserve"> MW to </w:t>
      </w:r>
      <w:r w:rsidRPr="00E75235">
        <w:rPr>
          <w:rFonts w:asciiTheme="majorHAnsi" w:hAnsiTheme="majorHAnsi" w:cs="Arial"/>
          <w:color w:val="auto"/>
          <w:sz w:val="22"/>
          <w:szCs w:val="22"/>
        </w:rPr>
        <w:t>5</w:t>
      </w:r>
      <w:r w:rsidR="005311C1" w:rsidRPr="00E75235">
        <w:rPr>
          <w:rFonts w:asciiTheme="majorHAnsi" w:hAnsiTheme="majorHAnsi" w:cs="Arial"/>
          <w:color w:val="auto"/>
          <w:sz w:val="22"/>
          <w:szCs w:val="22"/>
        </w:rPr>
        <w:t>0</w:t>
      </w:r>
      <w:r w:rsidRPr="00E75235">
        <w:rPr>
          <w:rFonts w:asciiTheme="majorHAnsi" w:hAnsiTheme="majorHAnsi" w:cs="Arial"/>
          <w:color w:val="auto"/>
          <w:sz w:val="22"/>
          <w:szCs w:val="22"/>
        </w:rPr>
        <w:t>0</w:t>
      </w:r>
      <w:r w:rsidRPr="00E75235">
        <w:rPr>
          <w:rFonts w:asciiTheme="majorHAnsi" w:hAnsiTheme="majorHAnsi" w:cs="Arial"/>
          <w:color w:val="000000" w:themeColor="text1"/>
          <w:sz w:val="22"/>
          <w:szCs w:val="22"/>
        </w:rPr>
        <w:t xml:space="preserve"> MW </w:t>
      </w:r>
      <w:r w:rsidRPr="00E75235">
        <w:rPr>
          <w:rFonts w:asciiTheme="majorHAnsi" w:hAnsiTheme="majorHAnsi" w:cs="Arial"/>
          <w:color w:val="auto"/>
          <w:sz w:val="22"/>
          <w:szCs w:val="22"/>
        </w:rPr>
        <w:t xml:space="preserve">during the 96 blocks of a typical daily </w:t>
      </w:r>
      <w:r w:rsidR="00F85F7C" w:rsidRPr="00E75235">
        <w:rPr>
          <w:rFonts w:asciiTheme="majorHAnsi" w:hAnsiTheme="majorHAnsi" w:cs="Arial"/>
          <w:color w:val="auto"/>
          <w:sz w:val="22"/>
          <w:szCs w:val="22"/>
        </w:rPr>
        <w:t xml:space="preserve">load </w:t>
      </w:r>
      <w:r w:rsidRPr="00E75235">
        <w:rPr>
          <w:rFonts w:asciiTheme="majorHAnsi" w:hAnsiTheme="majorHAnsi" w:cs="Arial"/>
          <w:color w:val="auto"/>
          <w:sz w:val="22"/>
          <w:szCs w:val="22"/>
        </w:rPr>
        <w:t xml:space="preserve">curve. Accordingly exact matching of demand vs. supply gap is very difficult due to </w:t>
      </w:r>
      <w:r w:rsidR="00F85F7C" w:rsidRPr="00E75235">
        <w:rPr>
          <w:rFonts w:asciiTheme="majorHAnsi" w:hAnsiTheme="majorHAnsi" w:cs="Arial"/>
          <w:color w:val="auto"/>
          <w:sz w:val="22"/>
          <w:szCs w:val="22"/>
        </w:rPr>
        <w:t xml:space="preserve">this </w:t>
      </w:r>
      <w:r w:rsidRPr="00E75235">
        <w:rPr>
          <w:rFonts w:asciiTheme="majorHAnsi" w:hAnsiTheme="majorHAnsi" w:cs="Arial"/>
          <w:color w:val="auto"/>
          <w:sz w:val="22"/>
          <w:szCs w:val="22"/>
        </w:rPr>
        <w:t xml:space="preserve">dynamic nature. Total consumer contract demand of DVC (including both Jharkhand and West Bengal) is around </w:t>
      </w:r>
      <w:r w:rsidR="008B2091" w:rsidRPr="00E75235">
        <w:rPr>
          <w:rFonts w:asciiTheme="majorHAnsi" w:hAnsiTheme="majorHAnsi" w:cs="Arial"/>
          <w:color w:val="auto"/>
          <w:sz w:val="22"/>
          <w:szCs w:val="22"/>
        </w:rPr>
        <w:t>3442</w:t>
      </w:r>
      <w:r w:rsidRPr="00E75235">
        <w:rPr>
          <w:rFonts w:asciiTheme="majorHAnsi" w:hAnsiTheme="majorHAnsi" w:cs="Arial"/>
          <w:color w:val="auto"/>
          <w:sz w:val="22"/>
          <w:szCs w:val="22"/>
        </w:rPr>
        <w:t xml:space="preserve"> MVA as of FY </w:t>
      </w:r>
      <w:r w:rsidR="000A5BBD" w:rsidRPr="00E75235">
        <w:rPr>
          <w:rFonts w:asciiTheme="majorHAnsi" w:hAnsiTheme="majorHAnsi" w:cs="Arial"/>
          <w:color w:val="auto"/>
          <w:sz w:val="22"/>
          <w:szCs w:val="22"/>
        </w:rPr>
        <w:t>2024-25</w:t>
      </w:r>
      <w:r w:rsidRPr="00E75235">
        <w:rPr>
          <w:rFonts w:asciiTheme="majorHAnsi" w:hAnsiTheme="majorHAnsi" w:cs="Arial"/>
          <w:color w:val="auto"/>
          <w:sz w:val="22"/>
          <w:szCs w:val="22"/>
        </w:rPr>
        <w:t xml:space="preserve"> (equivalent to </w:t>
      </w:r>
      <w:r w:rsidR="00AB7AA2" w:rsidRPr="00E75235">
        <w:rPr>
          <w:rFonts w:asciiTheme="majorHAnsi" w:hAnsiTheme="majorHAnsi" w:cs="Arial"/>
          <w:color w:val="auto"/>
          <w:sz w:val="22"/>
          <w:szCs w:val="22"/>
        </w:rPr>
        <w:t>3339</w:t>
      </w:r>
      <w:r w:rsidRPr="00E75235">
        <w:rPr>
          <w:rFonts w:asciiTheme="majorHAnsi" w:hAnsiTheme="majorHAnsi" w:cs="Arial"/>
          <w:color w:val="auto"/>
          <w:sz w:val="22"/>
          <w:szCs w:val="22"/>
        </w:rPr>
        <w:t xml:space="preserve"> MW considering average power factor of 0.97). As such daily load variation is more than 10% on </w:t>
      </w:r>
      <w:proofErr w:type="gramStart"/>
      <w:r w:rsidRPr="00E75235">
        <w:rPr>
          <w:rFonts w:asciiTheme="majorHAnsi" w:hAnsiTheme="majorHAnsi" w:cs="Arial"/>
          <w:color w:val="auto"/>
          <w:sz w:val="22"/>
          <w:szCs w:val="22"/>
        </w:rPr>
        <w:t>an average</w:t>
      </w:r>
      <w:proofErr w:type="gramEnd"/>
      <w:r w:rsidRPr="00E75235">
        <w:rPr>
          <w:rFonts w:asciiTheme="majorHAnsi" w:hAnsiTheme="majorHAnsi" w:cs="Arial"/>
          <w:color w:val="auto"/>
          <w:sz w:val="22"/>
          <w:szCs w:val="22"/>
        </w:rPr>
        <w:t xml:space="preserve">. DVC tries to manage the variation with internal generation and purchase from exchange. However, </w:t>
      </w:r>
      <w:proofErr w:type="gramStart"/>
      <w:r w:rsidRPr="00E75235">
        <w:rPr>
          <w:rFonts w:asciiTheme="majorHAnsi" w:hAnsiTheme="majorHAnsi" w:cs="Arial"/>
          <w:color w:val="auto"/>
          <w:sz w:val="22"/>
          <w:szCs w:val="22"/>
        </w:rPr>
        <w:t>despite</w:t>
      </w:r>
      <w:r w:rsidR="00F4365E" w:rsidRPr="00E75235">
        <w:rPr>
          <w:rFonts w:asciiTheme="majorHAnsi" w:hAnsiTheme="majorHAnsi" w:cs="Arial"/>
          <w:color w:val="auto"/>
          <w:sz w:val="22"/>
          <w:szCs w:val="22"/>
        </w:rPr>
        <w:t xml:space="preserve"> </w:t>
      </w:r>
      <w:r w:rsidRPr="00E75235">
        <w:rPr>
          <w:rFonts w:asciiTheme="majorHAnsi" w:hAnsiTheme="majorHAnsi" w:cs="Arial"/>
          <w:color w:val="auto"/>
          <w:sz w:val="22"/>
          <w:szCs w:val="22"/>
        </w:rPr>
        <w:t>of</w:t>
      </w:r>
      <w:proofErr w:type="gramEnd"/>
      <w:r w:rsidRPr="00E75235">
        <w:rPr>
          <w:rFonts w:asciiTheme="majorHAnsi" w:hAnsiTheme="majorHAnsi" w:cs="Arial"/>
          <w:color w:val="auto"/>
          <w:sz w:val="22"/>
          <w:szCs w:val="22"/>
        </w:rPr>
        <w:t xml:space="preserve"> the best possible efforts, unscheduled </w:t>
      </w:r>
      <w:proofErr w:type="gramStart"/>
      <w:r w:rsidRPr="00E75235">
        <w:rPr>
          <w:rFonts w:asciiTheme="majorHAnsi" w:hAnsiTheme="majorHAnsi" w:cs="Arial"/>
          <w:color w:val="auto"/>
          <w:sz w:val="22"/>
          <w:szCs w:val="22"/>
        </w:rPr>
        <w:t>interchange</w:t>
      </w:r>
      <w:proofErr w:type="gramEnd"/>
      <w:r w:rsidRPr="00E75235">
        <w:rPr>
          <w:rFonts w:asciiTheme="majorHAnsi" w:hAnsiTheme="majorHAnsi" w:cs="Arial"/>
          <w:color w:val="auto"/>
          <w:sz w:val="22"/>
          <w:szCs w:val="22"/>
        </w:rPr>
        <w:t xml:space="preserve"> in real time becomes inevitable. </w:t>
      </w:r>
    </w:p>
    <w:p w14:paraId="15A13E47" w14:textId="795D35F3" w:rsidR="00BB0901" w:rsidRPr="00DF3130" w:rsidRDefault="00372020" w:rsidP="00D62463">
      <w:pPr>
        <w:pStyle w:val="ListParagraph"/>
        <w:widowControl w:val="0"/>
        <w:numPr>
          <w:ilvl w:val="0"/>
          <w:numId w:val="3"/>
        </w:numPr>
        <w:tabs>
          <w:tab w:val="clear" w:pos="12166"/>
        </w:tabs>
        <w:spacing w:before="120" w:after="120" w:line="300" w:lineRule="auto"/>
        <w:ind w:left="57" w:right="57" w:hanging="720"/>
        <w:contextualSpacing w:val="0"/>
        <w:jc w:val="both"/>
        <w:rPr>
          <w:rFonts w:asciiTheme="majorHAnsi" w:hAnsiTheme="majorHAnsi" w:cs="Arial"/>
          <w:color w:val="FF0000"/>
          <w:sz w:val="22"/>
          <w:szCs w:val="22"/>
        </w:rPr>
      </w:pPr>
      <w:r w:rsidRPr="00E75235">
        <w:rPr>
          <w:rFonts w:asciiTheme="majorHAnsi" w:hAnsiTheme="majorHAnsi"/>
          <w:sz w:val="22"/>
          <w:szCs w:val="22"/>
        </w:rPr>
        <w:t xml:space="preserve">Therefore, </w:t>
      </w:r>
      <w:r w:rsidR="004A5D06" w:rsidRPr="00E75235">
        <w:rPr>
          <w:rFonts w:asciiTheme="majorHAnsi" w:hAnsiTheme="majorHAnsi"/>
          <w:sz w:val="22"/>
          <w:szCs w:val="22"/>
        </w:rPr>
        <w:t xml:space="preserve">DVC </w:t>
      </w:r>
      <w:r w:rsidR="001F3C6E" w:rsidRPr="00E75235">
        <w:rPr>
          <w:rFonts w:asciiTheme="majorHAnsi" w:hAnsiTheme="majorHAnsi"/>
          <w:sz w:val="22"/>
          <w:szCs w:val="22"/>
        </w:rPr>
        <w:t>humbly submit</w:t>
      </w:r>
      <w:r w:rsidR="004A5D06" w:rsidRPr="00E75235">
        <w:rPr>
          <w:rFonts w:asciiTheme="majorHAnsi" w:hAnsiTheme="majorHAnsi"/>
          <w:sz w:val="22"/>
          <w:szCs w:val="22"/>
        </w:rPr>
        <w:t xml:space="preserve">s the </w:t>
      </w:r>
      <w:r w:rsidR="00B12819" w:rsidRPr="00E75235">
        <w:rPr>
          <w:rFonts w:asciiTheme="majorHAnsi" w:hAnsiTheme="majorHAnsi"/>
          <w:sz w:val="22"/>
          <w:szCs w:val="22"/>
        </w:rPr>
        <w:t xml:space="preserve">net </w:t>
      </w:r>
      <w:r w:rsidR="001C0535" w:rsidRPr="00E75235">
        <w:rPr>
          <w:rFonts w:asciiTheme="majorHAnsi" w:hAnsiTheme="majorHAnsi"/>
          <w:sz w:val="22"/>
          <w:szCs w:val="22"/>
        </w:rPr>
        <w:t xml:space="preserve">UI </w:t>
      </w:r>
      <w:r w:rsidR="00B706C3" w:rsidRPr="00E75235">
        <w:rPr>
          <w:rFonts w:asciiTheme="majorHAnsi" w:hAnsiTheme="majorHAnsi"/>
          <w:sz w:val="22"/>
          <w:szCs w:val="22"/>
        </w:rPr>
        <w:t xml:space="preserve">quantum </w:t>
      </w:r>
      <w:r w:rsidR="001C0535" w:rsidRPr="00E75235">
        <w:rPr>
          <w:rFonts w:asciiTheme="majorHAnsi" w:hAnsiTheme="majorHAnsi"/>
          <w:sz w:val="22"/>
          <w:szCs w:val="22"/>
        </w:rPr>
        <w:t>(Import</w:t>
      </w:r>
      <w:r w:rsidR="00B12819" w:rsidRPr="00E75235">
        <w:rPr>
          <w:rFonts w:asciiTheme="majorHAnsi" w:hAnsiTheme="majorHAnsi"/>
          <w:sz w:val="22"/>
          <w:szCs w:val="22"/>
        </w:rPr>
        <w:t>)</w:t>
      </w:r>
      <w:r w:rsidR="001C0535" w:rsidRPr="00E75235">
        <w:rPr>
          <w:rFonts w:asciiTheme="majorHAnsi" w:hAnsiTheme="majorHAnsi"/>
          <w:sz w:val="22"/>
          <w:szCs w:val="22"/>
        </w:rPr>
        <w:t xml:space="preserve"> </w:t>
      </w:r>
      <w:r w:rsidR="00B706C3" w:rsidRPr="00E75235">
        <w:rPr>
          <w:rFonts w:asciiTheme="majorHAnsi" w:hAnsiTheme="majorHAnsi"/>
          <w:sz w:val="22"/>
          <w:szCs w:val="22"/>
        </w:rPr>
        <w:t>of</w:t>
      </w:r>
      <w:r w:rsidR="001C0535" w:rsidRPr="00E75235">
        <w:rPr>
          <w:rFonts w:asciiTheme="majorHAnsi" w:hAnsiTheme="majorHAnsi"/>
          <w:sz w:val="22"/>
          <w:szCs w:val="22"/>
        </w:rPr>
        <w:t xml:space="preserve"> </w:t>
      </w:r>
      <w:r w:rsidR="00F170F2" w:rsidRPr="00E75235">
        <w:rPr>
          <w:rFonts w:asciiTheme="majorHAnsi" w:hAnsiTheme="majorHAnsi"/>
          <w:sz w:val="22"/>
          <w:szCs w:val="22"/>
        </w:rPr>
        <w:t>35.78</w:t>
      </w:r>
      <w:r w:rsidR="001C0535" w:rsidRPr="00E75235">
        <w:rPr>
          <w:rFonts w:asciiTheme="majorHAnsi" w:hAnsiTheme="majorHAnsi"/>
          <w:sz w:val="22"/>
          <w:szCs w:val="22"/>
        </w:rPr>
        <w:t xml:space="preserve"> MU and</w:t>
      </w:r>
      <w:r w:rsidR="008D3646" w:rsidRPr="00E75235">
        <w:rPr>
          <w:rFonts w:asciiTheme="majorHAnsi" w:hAnsiTheme="majorHAnsi"/>
          <w:sz w:val="22"/>
          <w:szCs w:val="22"/>
        </w:rPr>
        <w:t xml:space="preserve"> </w:t>
      </w:r>
      <w:r w:rsidR="007D52AE" w:rsidRPr="00E75235">
        <w:rPr>
          <w:rFonts w:asciiTheme="majorHAnsi" w:hAnsiTheme="majorHAnsi"/>
          <w:sz w:val="22"/>
          <w:szCs w:val="22"/>
        </w:rPr>
        <w:t>corresponding</w:t>
      </w:r>
      <w:r w:rsidR="00B706C3" w:rsidRPr="00E75235">
        <w:rPr>
          <w:rFonts w:asciiTheme="majorHAnsi" w:hAnsiTheme="majorHAnsi"/>
          <w:sz w:val="22"/>
          <w:szCs w:val="22"/>
        </w:rPr>
        <w:t xml:space="preserve"> cost of </w:t>
      </w:r>
      <w:r w:rsidR="003E630D" w:rsidRPr="00E75235">
        <w:rPr>
          <w:rFonts w:asciiTheme="majorHAnsi" w:hAnsiTheme="majorHAnsi"/>
          <w:sz w:val="22"/>
          <w:szCs w:val="22"/>
        </w:rPr>
        <w:t xml:space="preserve">total </w:t>
      </w:r>
      <w:r w:rsidR="001C0535" w:rsidRPr="00E75235">
        <w:rPr>
          <w:rFonts w:asciiTheme="majorHAnsi" w:hAnsiTheme="majorHAnsi"/>
          <w:sz w:val="22"/>
          <w:szCs w:val="22"/>
        </w:rPr>
        <w:t xml:space="preserve">Rs. in </w:t>
      </w:r>
      <w:r w:rsidR="00F170F2" w:rsidRPr="00E75235">
        <w:rPr>
          <w:rFonts w:asciiTheme="majorHAnsi" w:hAnsiTheme="majorHAnsi"/>
          <w:sz w:val="22"/>
          <w:szCs w:val="22"/>
        </w:rPr>
        <w:t>1</w:t>
      </w:r>
      <w:r w:rsidR="00871109" w:rsidRPr="00E75235">
        <w:rPr>
          <w:rFonts w:asciiTheme="majorHAnsi" w:hAnsiTheme="majorHAnsi"/>
          <w:sz w:val="22"/>
          <w:szCs w:val="22"/>
        </w:rPr>
        <w:t>4.1</w:t>
      </w:r>
      <w:r w:rsidR="00DC51A8" w:rsidRPr="00E75235">
        <w:rPr>
          <w:rFonts w:asciiTheme="majorHAnsi" w:hAnsiTheme="majorHAnsi"/>
          <w:sz w:val="22"/>
          <w:szCs w:val="22"/>
        </w:rPr>
        <w:t>9</w:t>
      </w:r>
      <w:r w:rsidR="001C0535" w:rsidRPr="00E75235">
        <w:rPr>
          <w:rFonts w:asciiTheme="majorHAnsi" w:hAnsiTheme="majorHAnsi"/>
          <w:sz w:val="22"/>
          <w:szCs w:val="22"/>
        </w:rPr>
        <w:t xml:space="preserve"> </w:t>
      </w:r>
      <w:proofErr w:type="spellStart"/>
      <w:r w:rsidR="001C0535" w:rsidRPr="00E75235">
        <w:rPr>
          <w:rFonts w:asciiTheme="majorHAnsi" w:hAnsiTheme="majorHAnsi"/>
          <w:sz w:val="22"/>
          <w:szCs w:val="22"/>
        </w:rPr>
        <w:t>Crs</w:t>
      </w:r>
      <w:proofErr w:type="spellEnd"/>
      <w:r w:rsidR="00BE0484" w:rsidRPr="00E75235">
        <w:rPr>
          <w:rFonts w:asciiTheme="majorHAnsi" w:hAnsiTheme="majorHAnsi"/>
          <w:sz w:val="22"/>
          <w:szCs w:val="22"/>
        </w:rPr>
        <w:t xml:space="preserve"> </w:t>
      </w:r>
      <w:r w:rsidR="00DA7C06" w:rsidRPr="00E75235">
        <w:rPr>
          <w:rFonts w:asciiTheme="majorHAnsi" w:hAnsiTheme="majorHAnsi"/>
          <w:sz w:val="22"/>
          <w:szCs w:val="22"/>
        </w:rPr>
        <w:t>for FY 2024-25</w:t>
      </w:r>
      <w:r w:rsidR="00BA224D" w:rsidRPr="00E75235">
        <w:rPr>
          <w:rFonts w:asciiTheme="majorHAnsi" w:hAnsiTheme="majorHAnsi"/>
          <w:sz w:val="22"/>
          <w:szCs w:val="22"/>
        </w:rPr>
        <w:t xml:space="preserve"> </w:t>
      </w:r>
      <w:r w:rsidR="007D52AE" w:rsidRPr="00E75235">
        <w:rPr>
          <w:rFonts w:asciiTheme="majorHAnsi" w:hAnsiTheme="majorHAnsi"/>
          <w:sz w:val="22"/>
          <w:szCs w:val="22"/>
        </w:rPr>
        <w:t>a</w:t>
      </w:r>
      <w:r w:rsidR="00B706C3" w:rsidRPr="00E75235">
        <w:rPr>
          <w:rFonts w:asciiTheme="majorHAnsi" w:hAnsiTheme="majorHAnsi"/>
          <w:sz w:val="22"/>
          <w:szCs w:val="22"/>
        </w:rPr>
        <w:t xml:space="preserve">s certified by the Auditor </w:t>
      </w:r>
      <w:r w:rsidR="001C0535" w:rsidRPr="00E75235">
        <w:rPr>
          <w:rFonts w:asciiTheme="majorHAnsi" w:hAnsiTheme="majorHAnsi"/>
          <w:sz w:val="22"/>
          <w:szCs w:val="22"/>
        </w:rPr>
        <w:t xml:space="preserve">is attached and annexed as </w:t>
      </w:r>
      <w:r w:rsidR="001C0535" w:rsidRPr="00E75235">
        <w:rPr>
          <w:rFonts w:asciiTheme="majorHAnsi" w:hAnsiTheme="majorHAnsi"/>
          <w:b/>
          <w:bCs/>
          <w:sz w:val="22"/>
          <w:szCs w:val="22"/>
        </w:rPr>
        <w:t>Annexure-</w:t>
      </w:r>
      <w:r w:rsidR="002D1A7E" w:rsidRPr="00E75235">
        <w:rPr>
          <w:rFonts w:asciiTheme="majorHAnsi" w:hAnsiTheme="majorHAnsi"/>
          <w:b/>
          <w:bCs/>
          <w:sz w:val="22"/>
          <w:szCs w:val="22"/>
        </w:rPr>
        <w:t>1</w:t>
      </w:r>
      <w:r w:rsidR="00BB0901" w:rsidRPr="00E75235">
        <w:rPr>
          <w:rFonts w:asciiTheme="majorHAnsi" w:hAnsiTheme="majorHAnsi"/>
          <w:b/>
          <w:bCs/>
          <w:sz w:val="22"/>
          <w:szCs w:val="22"/>
        </w:rPr>
        <w:t>3</w:t>
      </w:r>
      <w:r w:rsidR="001C0535" w:rsidRPr="00E75235">
        <w:rPr>
          <w:rFonts w:asciiTheme="majorHAnsi" w:hAnsiTheme="majorHAnsi"/>
          <w:b/>
          <w:bCs/>
          <w:sz w:val="22"/>
          <w:szCs w:val="22"/>
        </w:rPr>
        <w:t>.</w:t>
      </w:r>
      <w:r w:rsidR="002D1A7E" w:rsidRPr="00E75235">
        <w:rPr>
          <w:rFonts w:asciiTheme="majorHAnsi" w:hAnsiTheme="majorHAnsi"/>
          <w:b/>
          <w:bCs/>
          <w:color w:val="auto"/>
          <w:sz w:val="22"/>
          <w:szCs w:val="22"/>
        </w:rPr>
        <w:t xml:space="preserve">  </w:t>
      </w:r>
    </w:p>
    <w:p w14:paraId="212E16BC" w14:textId="77777777" w:rsidR="00DF3130" w:rsidRPr="00E75235" w:rsidRDefault="00DF3130" w:rsidP="00DF3130">
      <w:pPr>
        <w:pStyle w:val="ListParagraph"/>
        <w:widowControl w:val="0"/>
        <w:spacing w:before="120" w:after="120" w:line="300" w:lineRule="auto"/>
        <w:ind w:left="57" w:right="57"/>
        <w:contextualSpacing w:val="0"/>
        <w:jc w:val="both"/>
        <w:rPr>
          <w:rFonts w:asciiTheme="majorHAnsi" w:hAnsiTheme="majorHAnsi" w:cs="Arial"/>
          <w:color w:val="FF0000"/>
          <w:sz w:val="22"/>
          <w:szCs w:val="22"/>
        </w:rPr>
      </w:pPr>
    </w:p>
    <w:p w14:paraId="1A069876" w14:textId="194C0D27" w:rsidR="001D16C2" w:rsidRPr="00E75235" w:rsidRDefault="00050DC6" w:rsidP="00987375">
      <w:pPr>
        <w:pStyle w:val="ListParagraph"/>
        <w:widowControl w:val="0"/>
        <w:numPr>
          <w:ilvl w:val="0"/>
          <w:numId w:val="24"/>
        </w:numPr>
        <w:spacing w:before="120" w:after="120" w:line="300" w:lineRule="auto"/>
        <w:ind w:left="57" w:right="57"/>
        <w:rPr>
          <w:rFonts w:asciiTheme="majorHAnsi" w:hAnsiTheme="majorHAnsi"/>
          <w:color w:val="auto"/>
          <w:sz w:val="22"/>
          <w:szCs w:val="22"/>
        </w:rPr>
      </w:pPr>
      <w:r w:rsidRPr="00E75235">
        <w:rPr>
          <w:rFonts w:asciiTheme="majorHAnsi" w:hAnsiTheme="majorHAnsi"/>
          <w:b/>
          <w:bCs/>
          <w:color w:val="auto"/>
          <w:sz w:val="22"/>
          <w:szCs w:val="22"/>
        </w:rPr>
        <w:t xml:space="preserve">T&amp;D Loss: </w:t>
      </w:r>
    </w:p>
    <w:p w14:paraId="0792848E" w14:textId="712FC693" w:rsidR="00F87070" w:rsidRPr="00E75235" w:rsidRDefault="00F87070" w:rsidP="00F87070">
      <w:pPr>
        <w:widowControl w:val="0"/>
        <w:spacing w:before="120" w:after="120" w:line="300" w:lineRule="auto"/>
        <w:ind w:right="57"/>
        <w:rPr>
          <w:rFonts w:asciiTheme="majorHAnsi" w:hAnsiTheme="majorHAnsi"/>
          <w:color w:val="auto"/>
          <w:sz w:val="22"/>
          <w:szCs w:val="22"/>
        </w:rPr>
      </w:pPr>
    </w:p>
    <w:p w14:paraId="413C43D3" w14:textId="6E338750" w:rsidR="004533E5" w:rsidRPr="00E75235" w:rsidRDefault="00351AB0" w:rsidP="002762F1">
      <w:pPr>
        <w:pStyle w:val="ListParagraph"/>
        <w:widowControl w:val="0"/>
        <w:numPr>
          <w:ilvl w:val="0"/>
          <w:numId w:val="3"/>
        </w:numPr>
        <w:tabs>
          <w:tab w:val="clear" w:pos="12166"/>
        </w:tabs>
        <w:spacing w:before="120" w:after="120" w:line="300" w:lineRule="auto"/>
        <w:ind w:left="57" w:right="57" w:hanging="720"/>
        <w:contextualSpacing w:val="0"/>
        <w:jc w:val="both"/>
        <w:rPr>
          <w:rFonts w:asciiTheme="majorHAnsi" w:hAnsiTheme="majorHAnsi"/>
          <w:color w:val="auto"/>
          <w:sz w:val="22"/>
          <w:szCs w:val="22"/>
        </w:rPr>
      </w:pPr>
      <w:r w:rsidRPr="00E75235">
        <w:rPr>
          <w:rFonts w:asciiTheme="majorHAnsi" w:hAnsiTheme="majorHAnsi"/>
          <w:color w:val="auto"/>
          <w:sz w:val="22"/>
          <w:szCs w:val="22"/>
        </w:rPr>
        <w:t>Hon’ble Commission has provisionally approved T&amp;D loss target of 3.00% for FY 20</w:t>
      </w:r>
      <w:r w:rsidR="00AA6CAD" w:rsidRPr="00E75235">
        <w:rPr>
          <w:rFonts w:asciiTheme="majorHAnsi" w:hAnsiTheme="majorHAnsi"/>
          <w:color w:val="auto"/>
          <w:sz w:val="22"/>
          <w:szCs w:val="22"/>
        </w:rPr>
        <w:t>24-25</w:t>
      </w:r>
      <w:r w:rsidRPr="00E75235">
        <w:rPr>
          <w:rFonts w:asciiTheme="majorHAnsi" w:hAnsiTheme="majorHAnsi"/>
          <w:color w:val="auto"/>
          <w:sz w:val="22"/>
          <w:szCs w:val="22"/>
        </w:rPr>
        <w:t xml:space="preserve"> and allowed DVC to operate within </w:t>
      </w:r>
      <w:r w:rsidR="004533E5" w:rsidRPr="00E75235">
        <w:rPr>
          <w:rFonts w:asciiTheme="majorHAnsi" w:hAnsiTheme="majorHAnsi"/>
          <w:color w:val="auto"/>
          <w:sz w:val="22"/>
          <w:szCs w:val="22"/>
        </w:rPr>
        <w:t>the</w:t>
      </w:r>
      <w:r w:rsidRPr="00E75235">
        <w:rPr>
          <w:rFonts w:asciiTheme="majorHAnsi" w:hAnsiTheme="majorHAnsi"/>
          <w:color w:val="auto"/>
          <w:sz w:val="22"/>
          <w:szCs w:val="22"/>
        </w:rPr>
        <w:t xml:space="preserve"> T&amp;D loss of </w:t>
      </w:r>
      <w:r w:rsidR="007D2C52" w:rsidRPr="00E75235">
        <w:rPr>
          <w:rFonts w:asciiTheme="majorHAnsi" w:hAnsiTheme="majorHAnsi"/>
          <w:color w:val="auto"/>
          <w:sz w:val="22"/>
          <w:szCs w:val="22"/>
        </w:rPr>
        <w:t>3.</w:t>
      </w:r>
      <w:r w:rsidR="004533E5" w:rsidRPr="00E75235">
        <w:rPr>
          <w:rFonts w:asciiTheme="majorHAnsi" w:hAnsiTheme="majorHAnsi"/>
          <w:color w:val="auto"/>
          <w:sz w:val="22"/>
          <w:szCs w:val="22"/>
        </w:rPr>
        <w:t>8</w:t>
      </w:r>
      <w:r w:rsidR="007D2C52" w:rsidRPr="00E75235">
        <w:rPr>
          <w:rFonts w:asciiTheme="majorHAnsi" w:hAnsiTheme="majorHAnsi"/>
          <w:color w:val="auto"/>
          <w:sz w:val="22"/>
          <w:szCs w:val="22"/>
        </w:rPr>
        <w:t>0</w:t>
      </w:r>
      <w:r w:rsidRPr="00E75235">
        <w:rPr>
          <w:rFonts w:asciiTheme="majorHAnsi" w:hAnsiTheme="majorHAnsi"/>
          <w:color w:val="auto"/>
          <w:sz w:val="22"/>
          <w:szCs w:val="22"/>
        </w:rPr>
        <w:t>%</w:t>
      </w:r>
      <w:r w:rsidR="00F85F7C" w:rsidRPr="00E75235">
        <w:rPr>
          <w:rFonts w:asciiTheme="majorHAnsi" w:hAnsiTheme="majorHAnsi"/>
          <w:color w:val="auto"/>
          <w:sz w:val="22"/>
          <w:szCs w:val="22"/>
        </w:rPr>
        <w:t xml:space="preserve"> </w:t>
      </w:r>
      <w:r w:rsidRPr="00E75235">
        <w:rPr>
          <w:rFonts w:asciiTheme="majorHAnsi" w:hAnsiTheme="majorHAnsi"/>
          <w:color w:val="auto"/>
          <w:sz w:val="22"/>
          <w:szCs w:val="22"/>
        </w:rPr>
        <w:t>on overall sales for the Control period FY 2021-22 to 2025-26, without any incentive/penalty while issuing the Multi Year Tariff order for the period FY 202</w:t>
      </w:r>
      <w:r w:rsidR="005E63AF" w:rsidRPr="00E75235">
        <w:rPr>
          <w:rFonts w:asciiTheme="majorHAnsi" w:hAnsiTheme="majorHAnsi"/>
          <w:color w:val="auto"/>
          <w:sz w:val="22"/>
          <w:szCs w:val="22"/>
        </w:rPr>
        <w:t>1</w:t>
      </w:r>
      <w:r w:rsidRPr="00E75235">
        <w:rPr>
          <w:rFonts w:asciiTheme="majorHAnsi" w:hAnsiTheme="majorHAnsi"/>
          <w:color w:val="auto"/>
          <w:sz w:val="22"/>
          <w:szCs w:val="22"/>
        </w:rPr>
        <w:t>-2</w:t>
      </w:r>
      <w:r w:rsidR="005E63AF" w:rsidRPr="00E75235">
        <w:rPr>
          <w:rFonts w:asciiTheme="majorHAnsi" w:hAnsiTheme="majorHAnsi"/>
          <w:color w:val="auto"/>
          <w:sz w:val="22"/>
          <w:szCs w:val="22"/>
        </w:rPr>
        <w:t>2</w:t>
      </w:r>
      <w:r w:rsidRPr="00E75235">
        <w:rPr>
          <w:rFonts w:asciiTheme="majorHAnsi" w:hAnsiTheme="majorHAnsi"/>
          <w:color w:val="auto"/>
          <w:sz w:val="22"/>
          <w:szCs w:val="22"/>
        </w:rPr>
        <w:t xml:space="preserve"> to FY 2025-26 on </w:t>
      </w:r>
      <w:r w:rsidR="00AB05A0" w:rsidRPr="00E75235">
        <w:rPr>
          <w:rFonts w:asciiTheme="majorHAnsi" w:hAnsiTheme="majorHAnsi"/>
          <w:color w:val="auto"/>
          <w:sz w:val="22"/>
          <w:szCs w:val="22"/>
        </w:rPr>
        <w:t xml:space="preserve">order dated </w:t>
      </w:r>
      <w:r w:rsidRPr="00E75235">
        <w:rPr>
          <w:rFonts w:asciiTheme="majorHAnsi" w:hAnsiTheme="majorHAnsi"/>
          <w:color w:val="auto"/>
          <w:sz w:val="22"/>
          <w:szCs w:val="22"/>
        </w:rPr>
        <w:t>30.01.2023 (para 5.15</w:t>
      </w:r>
      <w:r w:rsidR="00073524" w:rsidRPr="00E75235">
        <w:rPr>
          <w:rFonts w:asciiTheme="majorHAnsi" w:hAnsiTheme="majorHAnsi"/>
          <w:color w:val="auto"/>
          <w:sz w:val="22"/>
          <w:szCs w:val="22"/>
        </w:rPr>
        <w:t>-5.16</w:t>
      </w:r>
      <w:r w:rsidRPr="00E75235">
        <w:rPr>
          <w:rFonts w:asciiTheme="majorHAnsi" w:hAnsiTheme="majorHAnsi"/>
          <w:color w:val="auto"/>
          <w:sz w:val="22"/>
          <w:szCs w:val="22"/>
        </w:rPr>
        <w:t xml:space="preserve">). </w:t>
      </w:r>
      <w:r w:rsidR="004533E5" w:rsidRPr="00E75235">
        <w:rPr>
          <w:rFonts w:asciiTheme="majorHAnsi" w:hAnsiTheme="majorHAnsi"/>
          <w:color w:val="auto"/>
          <w:sz w:val="22"/>
          <w:szCs w:val="22"/>
        </w:rPr>
        <w:t xml:space="preserve">Para 5.16 of the order dated 30.01.2023 is reproduced </w:t>
      </w:r>
      <w:proofErr w:type="gramStart"/>
      <w:r w:rsidR="004533E5" w:rsidRPr="00E75235">
        <w:rPr>
          <w:rFonts w:asciiTheme="majorHAnsi" w:hAnsiTheme="majorHAnsi"/>
          <w:color w:val="auto"/>
          <w:sz w:val="22"/>
          <w:szCs w:val="22"/>
        </w:rPr>
        <w:t>bellow;</w:t>
      </w:r>
      <w:proofErr w:type="gramEnd"/>
    </w:p>
    <w:p w14:paraId="53FE602C" w14:textId="4FF463A6" w:rsidR="004533E5" w:rsidRPr="00E75235" w:rsidRDefault="004533E5" w:rsidP="00987375">
      <w:pPr>
        <w:pStyle w:val="ListParagraph"/>
        <w:widowControl w:val="0"/>
        <w:spacing w:before="120" w:after="120" w:line="300" w:lineRule="auto"/>
        <w:ind w:left="57" w:right="57"/>
        <w:contextualSpacing w:val="0"/>
        <w:jc w:val="both"/>
        <w:rPr>
          <w:rFonts w:asciiTheme="majorHAnsi" w:hAnsiTheme="majorHAnsi"/>
          <w:b/>
          <w:bCs/>
          <w:i/>
          <w:iCs/>
          <w:sz w:val="22"/>
          <w:szCs w:val="22"/>
          <w:u w:val="single"/>
        </w:rPr>
      </w:pPr>
      <w:r w:rsidRPr="00E75235">
        <w:rPr>
          <w:rFonts w:asciiTheme="majorHAnsi" w:hAnsiTheme="majorHAnsi"/>
          <w:i/>
          <w:iCs/>
          <w:sz w:val="22"/>
          <w:szCs w:val="22"/>
        </w:rPr>
        <w:t xml:space="preserve">“5.15 The Commission has scrutinized the actual loss and approved value of losses for the past years. The Commission provisionally approves the Transmission &amp; Distribution (T&amp;D) loss target of 3.00% on overall sales for each year of the Control Period considering the </w:t>
      </w:r>
      <w:r w:rsidRPr="00E75235">
        <w:rPr>
          <w:rFonts w:asciiTheme="majorHAnsi" w:hAnsiTheme="majorHAnsi"/>
          <w:i/>
          <w:iCs/>
          <w:sz w:val="22"/>
          <w:szCs w:val="22"/>
        </w:rPr>
        <w:lastRenderedPageBreak/>
        <w:t xml:space="preserve">past trend in previous period from FY 2016-17 to FY 2020-21. </w:t>
      </w:r>
      <w:r w:rsidRPr="00E75235">
        <w:rPr>
          <w:rFonts w:asciiTheme="majorHAnsi" w:hAnsiTheme="majorHAnsi"/>
          <w:b/>
          <w:bCs/>
          <w:i/>
          <w:iCs/>
          <w:sz w:val="22"/>
          <w:szCs w:val="22"/>
          <w:u w:val="single"/>
        </w:rPr>
        <w:t>Further, the Petitioner shall be allowed to operate within the distribution loss of 3.80% on overall sales for the Control Period without any incentive/</w:t>
      </w:r>
      <w:r w:rsidR="00B406FB" w:rsidRPr="00E75235">
        <w:rPr>
          <w:rFonts w:asciiTheme="majorHAnsi" w:hAnsiTheme="majorHAnsi"/>
          <w:b/>
          <w:bCs/>
          <w:i/>
          <w:iCs/>
          <w:sz w:val="22"/>
          <w:szCs w:val="22"/>
          <w:u w:val="single"/>
        </w:rPr>
        <w:t>penalty.</w:t>
      </w:r>
    </w:p>
    <w:p w14:paraId="660E237B" w14:textId="77777777" w:rsidR="00536CBE" w:rsidRPr="00E75235" w:rsidRDefault="00536CBE" w:rsidP="00987375">
      <w:pPr>
        <w:pStyle w:val="ListParagraph"/>
        <w:widowControl w:val="0"/>
        <w:spacing w:before="120" w:after="120" w:line="300" w:lineRule="auto"/>
        <w:ind w:left="57" w:right="57"/>
        <w:contextualSpacing w:val="0"/>
        <w:jc w:val="both"/>
        <w:rPr>
          <w:rFonts w:asciiTheme="majorHAnsi" w:hAnsiTheme="majorHAnsi" w:cs="Arial"/>
          <w:b/>
          <w:bCs/>
          <w:i/>
          <w:iCs/>
          <w:color w:val="FF0000"/>
          <w:sz w:val="22"/>
          <w:szCs w:val="22"/>
          <w:u w:val="single"/>
        </w:rPr>
      </w:pPr>
    </w:p>
    <w:p w14:paraId="7FC00FC1" w14:textId="30747A61" w:rsidR="00461A22" w:rsidRPr="00E75235" w:rsidRDefault="00351AB0" w:rsidP="002762F1">
      <w:pPr>
        <w:pStyle w:val="ListParagraph"/>
        <w:widowControl w:val="0"/>
        <w:numPr>
          <w:ilvl w:val="0"/>
          <w:numId w:val="3"/>
        </w:numPr>
        <w:tabs>
          <w:tab w:val="clear" w:pos="12166"/>
        </w:tabs>
        <w:spacing w:before="120" w:after="120" w:line="300" w:lineRule="auto"/>
        <w:ind w:left="57" w:right="57" w:hanging="720"/>
        <w:contextualSpacing w:val="0"/>
        <w:jc w:val="both"/>
        <w:rPr>
          <w:rFonts w:asciiTheme="majorHAnsi" w:hAnsiTheme="majorHAnsi" w:cs="Arial"/>
          <w:color w:val="FF0000"/>
          <w:sz w:val="22"/>
          <w:szCs w:val="22"/>
        </w:rPr>
      </w:pPr>
      <w:r w:rsidRPr="00E75235">
        <w:rPr>
          <w:rFonts w:asciiTheme="majorHAnsi" w:hAnsiTheme="majorHAnsi" w:cs="Arial"/>
          <w:color w:val="auto"/>
          <w:sz w:val="22"/>
          <w:szCs w:val="22"/>
        </w:rPr>
        <w:t xml:space="preserve">DVC </w:t>
      </w:r>
      <w:r w:rsidR="004533E5" w:rsidRPr="00E75235">
        <w:rPr>
          <w:rFonts w:asciiTheme="majorHAnsi" w:hAnsiTheme="majorHAnsi" w:cs="Arial"/>
          <w:color w:val="auto"/>
          <w:sz w:val="22"/>
          <w:szCs w:val="22"/>
        </w:rPr>
        <w:t xml:space="preserve">humbly submits that it </w:t>
      </w:r>
      <w:r w:rsidR="008669AC" w:rsidRPr="00E75235">
        <w:rPr>
          <w:rFonts w:asciiTheme="majorHAnsi" w:hAnsiTheme="majorHAnsi" w:cs="Arial"/>
          <w:color w:val="auto"/>
          <w:sz w:val="22"/>
          <w:szCs w:val="22"/>
        </w:rPr>
        <w:t>achieved</w:t>
      </w:r>
      <w:r w:rsidRPr="00E75235">
        <w:rPr>
          <w:rFonts w:asciiTheme="majorHAnsi" w:hAnsiTheme="majorHAnsi" w:cs="Arial"/>
          <w:color w:val="auto"/>
          <w:sz w:val="22"/>
          <w:szCs w:val="22"/>
        </w:rPr>
        <w:t xml:space="preserve"> actual T&amp;D loss of 3.</w:t>
      </w:r>
      <w:r w:rsidR="00954F49" w:rsidRPr="00E75235">
        <w:rPr>
          <w:rFonts w:asciiTheme="majorHAnsi" w:hAnsiTheme="majorHAnsi" w:cs="Arial"/>
          <w:color w:val="auto"/>
          <w:sz w:val="22"/>
          <w:szCs w:val="22"/>
        </w:rPr>
        <w:t>5</w:t>
      </w:r>
      <w:r w:rsidR="000E1B00" w:rsidRPr="00E75235">
        <w:rPr>
          <w:rFonts w:asciiTheme="majorHAnsi" w:hAnsiTheme="majorHAnsi" w:cs="Arial"/>
          <w:color w:val="auto"/>
          <w:sz w:val="22"/>
          <w:szCs w:val="22"/>
        </w:rPr>
        <w:t>4</w:t>
      </w:r>
      <w:r w:rsidRPr="00E75235">
        <w:rPr>
          <w:rFonts w:asciiTheme="majorHAnsi" w:hAnsiTheme="majorHAnsi" w:cs="Arial"/>
          <w:color w:val="auto"/>
          <w:sz w:val="22"/>
          <w:szCs w:val="22"/>
        </w:rPr>
        <w:t>%</w:t>
      </w:r>
      <w:r w:rsidR="00F85F7C" w:rsidRPr="00E75235">
        <w:rPr>
          <w:rFonts w:asciiTheme="majorHAnsi" w:hAnsiTheme="majorHAnsi" w:cs="Arial"/>
          <w:color w:val="auto"/>
          <w:sz w:val="22"/>
          <w:szCs w:val="22"/>
        </w:rPr>
        <w:t xml:space="preserve"> </w:t>
      </w:r>
      <w:r w:rsidRPr="00E75235">
        <w:rPr>
          <w:rFonts w:asciiTheme="majorHAnsi" w:hAnsiTheme="majorHAnsi" w:cs="Arial"/>
          <w:color w:val="auto"/>
          <w:sz w:val="22"/>
          <w:szCs w:val="22"/>
        </w:rPr>
        <w:t>during the year 20</w:t>
      </w:r>
      <w:r w:rsidR="00954F49" w:rsidRPr="00E75235">
        <w:rPr>
          <w:rFonts w:asciiTheme="majorHAnsi" w:hAnsiTheme="majorHAnsi" w:cs="Arial"/>
          <w:color w:val="auto"/>
          <w:sz w:val="22"/>
          <w:szCs w:val="22"/>
        </w:rPr>
        <w:t>24-</w:t>
      </w:r>
      <w:r w:rsidR="007B00CB" w:rsidRPr="00E75235">
        <w:rPr>
          <w:rFonts w:asciiTheme="majorHAnsi" w:hAnsiTheme="majorHAnsi" w:cs="Arial"/>
          <w:color w:val="auto"/>
          <w:sz w:val="22"/>
          <w:szCs w:val="22"/>
        </w:rPr>
        <w:t>25,</w:t>
      </w:r>
      <w:r w:rsidRPr="00E75235">
        <w:rPr>
          <w:rFonts w:asciiTheme="majorHAnsi" w:hAnsiTheme="majorHAnsi" w:cs="Arial"/>
          <w:color w:val="auto"/>
          <w:sz w:val="22"/>
          <w:szCs w:val="22"/>
        </w:rPr>
        <w:t xml:space="preserve"> which is </w:t>
      </w:r>
      <w:r w:rsidR="004533E5" w:rsidRPr="00E75235">
        <w:rPr>
          <w:rFonts w:asciiTheme="majorHAnsi" w:hAnsiTheme="majorHAnsi" w:cs="Arial"/>
          <w:color w:val="auto"/>
          <w:sz w:val="22"/>
          <w:szCs w:val="22"/>
        </w:rPr>
        <w:t xml:space="preserve">though </w:t>
      </w:r>
      <w:r w:rsidR="001C0535" w:rsidRPr="00E75235">
        <w:rPr>
          <w:rFonts w:asciiTheme="majorHAnsi" w:hAnsiTheme="majorHAnsi" w:cs="Arial"/>
          <w:color w:val="auto"/>
          <w:sz w:val="22"/>
          <w:szCs w:val="22"/>
        </w:rPr>
        <w:t xml:space="preserve">slightly </w:t>
      </w:r>
      <w:r w:rsidRPr="00E75235">
        <w:rPr>
          <w:rFonts w:asciiTheme="majorHAnsi" w:hAnsiTheme="majorHAnsi" w:cs="Arial"/>
          <w:color w:val="auto"/>
          <w:sz w:val="22"/>
          <w:szCs w:val="22"/>
        </w:rPr>
        <w:t xml:space="preserve">higher than the </w:t>
      </w:r>
      <w:r w:rsidR="004533E5" w:rsidRPr="00E75235">
        <w:rPr>
          <w:rFonts w:asciiTheme="majorHAnsi" w:hAnsiTheme="majorHAnsi" w:cs="Arial"/>
          <w:color w:val="auto"/>
          <w:sz w:val="22"/>
          <w:szCs w:val="22"/>
        </w:rPr>
        <w:t xml:space="preserve">provisionally </w:t>
      </w:r>
      <w:r w:rsidRPr="00E75235">
        <w:rPr>
          <w:rFonts w:asciiTheme="majorHAnsi" w:hAnsiTheme="majorHAnsi" w:cs="Arial"/>
          <w:color w:val="auto"/>
          <w:sz w:val="22"/>
          <w:szCs w:val="22"/>
        </w:rPr>
        <w:t xml:space="preserve">approved </w:t>
      </w:r>
      <w:r w:rsidR="004533E5" w:rsidRPr="00E75235">
        <w:rPr>
          <w:rFonts w:asciiTheme="majorHAnsi" w:hAnsiTheme="majorHAnsi" w:cs="Arial"/>
          <w:color w:val="auto"/>
          <w:sz w:val="22"/>
          <w:szCs w:val="22"/>
        </w:rPr>
        <w:t>loss of 3</w:t>
      </w:r>
      <w:r w:rsidR="00954F49" w:rsidRPr="00E75235">
        <w:rPr>
          <w:rFonts w:asciiTheme="majorHAnsi" w:hAnsiTheme="majorHAnsi" w:cs="Arial"/>
          <w:color w:val="auto"/>
          <w:sz w:val="22"/>
          <w:szCs w:val="22"/>
        </w:rPr>
        <w:t>.00</w:t>
      </w:r>
      <w:r w:rsidR="004533E5" w:rsidRPr="00E75235">
        <w:rPr>
          <w:rFonts w:asciiTheme="majorHAnsi" w:hAnsiTheme="majorHAnsi" w:cs="Arial"/>
          <w:color w:val="auto"/>
          <w:sz w:val="22"/>
          <w:szCs w:val="22"/>
        </w:rPr>
        <w:t>%</w:t>
      </w:r>
      <w:r w:rsidRPr="00E75235">
        <w:rPr>
          <w:rFonts w:asciiTheme="majorHAnsi" w:hAnsiTheme="majorHAnsi" w:cs="Arial"/>
          <w:color w:val="auto"/>
          <w:sz w:val="22"/>
          <w:szCs w:val="22"/>
        </w:rPr>
        <w:t xml:space="preserve"> </w:t>
      </w:r>
      <w:r w:rsidR="004533E5" w:rsidRPr="00E75235">
        <w:rPr>
          <w:rFonts w:asciiTheme="majorHAnsi" w:hAnsiTheme="majorHAnsi" w:cs="Arial"/>
          <w:color w:val="auto"/>
          <w:sz w:val="22"/>
          <w:szCs w:val="22"/>
        </w:rPr>
        <w:t>but well within the upper limit of 3.80% as set by the Commission as reproduced above and highlighted</w:t>
      </w:r>
      <w:r w:rsidRPr="00E75235">
        <w:rPr>
          <w:rFonts w:asciiTheme="majorHAnsi" w:hAnsiTheme="majorHAnsi" w:cs="Arial"/>
          <w:color w:val="auto"/>
          <w:sz w:val="22"/>
          <w:szCs w:val="22"/>
        </w:rPr>
        <w:t>.</w:t>
      </w:r>
      <w:r w:rsidR="000A72D0" w:rsidRPr="00E75235">
        <w:rPr>
          <w:rFonts w:asciiTheme="majorHAnsi" w:hAnsiTheme="majorHAnsi" w:cs="Arial"/>
          <w:color w:val="auto"/>
          <w:sz w:val="22"/>
          <w:szCs w:val="22"/>
        </w:rPr>
        <w:t xml:space="preserve"> </w:t>
      </w:r>
      <w:r w:rsidRPr="00E75235">
        <w:rPr>
          <w:rFonts w:asciiTheme="majorHAnsi" w:hAnsiTheme="majorHAnsi" w:cs="Arial"/>
          <w:color w:val="auto"/>
          <w:sz w:val="22"/>
          <w:szCs w:val="22"/>
        </w:rPr>
        <w:t xml:space="preserve">DVC in the instant petition is submitting the actual T&amp;D loss value for the </w:t>
      </w:r>
      <w:proofErr w:type="gramStart"/>
      <w:r w:rsidRPr="00E75235">
        <w:rPr>
          <w:rFonts w:asciiTheme="majorHAnsi" w:hAnsiTheme="majorHAnsi" w:cs="Arial"/>
          <w:color w:val="auto"/>
          <w:sz w:val="22"/>
          <w:szCs w:val="22"/>
        </w:rPr>
        <w:t>truing</w:t>
      </w:r>
      <w:proofErr w:type="gramEnd"/>
      <w:r w:rsidRPr="00E75235">
        <w:rPr>
          <w:rFonts w:asciiTheme="majorHAnsi" w:hAnsiTheme="majorHAnsi" w:cs="Arial"/>
          <w:color w:val="auto"/>
          <w:sz w:val="22"/>
          <w:szCs w:val="22"/>
        </w:rPr>
        <w:t xml:space="preserve">-up of FY </w:t>
      </w:r>
      <w:r w:rsidR="00954F49" w:rsidRPr="00E75235">
        <w:rPr>
          <w:rFonts w:asciiTheme="majorHAnsi" w:hAnsiTheme="majorHAnsi" w:cs="Arial"/>
          <w:color w:val="auto"/>
          <w:sz w:val="22"/>
          <w:szCs w:val="22"/>
        </w:rPr>
        <w:t>2024-25</w:t>
      </w:r>
      <w:r w:rsidRPr="00E75235">
        <w:rPr>
          <w:rFonts w:asciiTheme="majorHAnsi" w:hAnsiTheme="majorHAnsi" w:cs="Arial"/>
          <w:color w:val="auto"/>
          <w:sz w:val="22"/>
          <w:szCs w:val="22"/>
        </w:rPr>
        <w:t xml:space="preserve"> as per directions of the Commission </w:t>
      </w:r>
      <w:r w:rsidR="000531F8" w:rsidRPr="00E75235">
        <w:rPr>
          <w:rFonts w:asciiTheme="majorHAnsi" w:hAnsiTheme="majorHAnsi" w:cs="Arial"/>
          <w:color w:val="auto"/>
          <w:sz w:val="22"/>
          <w:szCs w:val="22"/>
        </w:rPr>
        <w:t>against the approved value</w:t>
      </w:r>
      <w:r w:rsidR="00316F01" w:rsidRPr="00E75235">
        <w:rPr>
          <w:rFonts w:asciiTheme="majorHAnsi" w:hAnsiTheme="majorHAnsi" w:cs="Arial"/>
          <w:color w:val="auto"/>
          <w:sz w:val="22"/>
          <w:szCs w:val="22"/>
        </w:rPr>
        <w:t xml:space="preserve"> as given by the Commission in APR of FY </w:t>
      </w:r>
      <w:r w:rsidR="00D961DB" w:rsidRPr="00E75235">
        <w:rPr>
          <w:rFonts w:asciiTheme="majorHAnsi" w:hAnsiTheme="majorHAnsi" w:cs="Arial"/>
          <w:color w:val="auto"/>
          <w:sz w:val="22"/>
          <w:szCs w:val="22"/>
        </w:rPr>
        <w:t>2</w:t>
      </w:r>
      <w:r w:rsidR="004B2286" w:rsidRPr="00E75235">
        <w:rPr>
          <w:rFonts w:asciiTheme="majorHAnsi" w:hAnsiTheme="majorHAnsi" w:cs="Arial"/>
          <w:color w:val="auto"/>
          <w:sz w:val="22"/>
          <w:szCs w:val="22"/>
        </w:rPr>
        <w:t>024-25</w:t>
      </w:r>
      <w:r w:rsidR="00316F01" w:rsidRPr="00E75235">
        <w:rPr>
          <w:rFonts w:asciiTheme="majorHAnsi" w:hAnsiTheme="majorHAnsi" w:cs="Arial"/>
          <w:color w:val="auto"/>
          <w:sz w:val="22"/>
          <w:szCs w:val="22"/>
        </w:rPr>
        <w:t xml:space="preserve"> in the latest order dated </w:t>
      </w:r>
      <w:r w:rsidR="00111F3E" w:rsidRPr="00E75235">
        <w:rPr>
          <w:rFonts w:asciiTheme="majorHAnsi" w:hAnsiTheme="majorHAnsi" w:cs="Arial"/>
          <w:color w:val="auto"/>
          <w:sz w:val="22"/>
          <w:szCs w:val="22"/>
        </w:rPr>
        <w:t>27.05.2025</w:t>
      </w:r>
      <w:r w:rsidR="00D961DB" w:rsidRPr="00E75235">
        <w:rPr>
          <w:rFonts w:asciiTheme="majorHAnsi" w:hAnsiTheme="majorHAnsi" w:cs="Arial"/>
          <w:color w:val="auto"/>
          <w:sz w:val="22"/>
          <w:szCs w:val="22"/>
        </w:rPr>
        <w:t xml:space="preserve">, which is at </w:t>
      </w:r>
      <w:r w:rsidR="00085BD8" w:rsidRPr="00E75235">
        <w:rPr>
          <w:rFonts w:asciiTheme="majorHAnsi" w:hAnsiTheme="majorHAnsi" w:cs="Arial"/>
          <w:color w:val="auto"/>
          <w:sz w:val="22"/>
          <w:szCs w:val="22"/>
        </w:rPr>
        <w:t>3.00</w:t>
      </w:r>
      <w:r w:rsidR="00D961DB" w:rsidRPr="00E75235">
        <w:rPr>
          <w:rFonts w:asciiTheme="majorHAnsi" w:hAnsiTheme="majorHAnsi" w:cs="Arial"/>
          <w:color w:val="auto"/>
          <w:sz w:val="22"/>
          <w:szCs w:val="22"/>
        </w:rPr>
        <w:t>%</w:t>
      </w:r>
      <w:r w:rsidR="00C64E95" w:rsidRPr="00E75235">
        <w:rPr>
          <w:rFonts w:asciiTheme="majorHAnsi" w:hAnsiTheme="majorHAnsi" w:cs="Arial"/>
          <w:color w:val="auto"/>
          <w:sz w:val="22"/>
          <w:szCs w:val="22"/>
        </w:rPr>
        <w:t>.</w:t>
      </w:r>
      <w:r w:rsidR="00C64E95" w:rsidRPr="00E75235">
        <w:rPr>
          <w:rFonts w:asciiTheme="majorHAnsi" w:hAnsiTheme="majorHAnsi" w:cs="Arial"/>
          <w:color w:val="FF0000"/>
          <w:sz w:val="22"/>
          <w:szCs w:val="22"/>
        </w:rPr>
        <w:t xml:space="preserve"> </w:t>
      </w:r>
    </w:p>
    <w:p w14:paraId="787F654E" w14:textId="4F4C8949" w:rsidR="006E587B" w:rsidRPr="00E75235" w:rsidRDefault="00603C0D" w:rsidP="002762F1">
      <w:pPr>
        <w:pStyle w:val="ListParagraph"/>
        <w:widowControl w:val="0"/>
        <w:numPr>
          <w:ilvl w:val="0"/>
          <w:numId w:val="3"/>
        </w:numPr>
        <w:tabs>
          <w:tab w:val="clear" w:pos="12166"/>
        </w:tabs>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The increase in </w:t>
      </w:r>
      <w:r w:rsidR="009604F3" w:rsidRPr="00E75235">
        <w:rPr>
          <w:rFonts w:asciiTheme="majorHAnsi" w:hAnsiTheme="majorHAnsi" w:cs="Arial"/>
          <w:color w:val="auto"/>
          <w:sz w:val="22"/>
          <w:szCs w:val="22"/>
        </w:rPr>
        <w:t xml:space="preserve">actual </w:t>
      </w:r>
      <w:r w:rsidRPr="00E75235">
        <w:rPr>
          <w:rFonts w:asciiTheme="majorHAnsi" w:hAnsiTheme="majorHAnsi" w:cs="Arial"/>
          <w:color w:val="auto"/>
          <w:sz w:val="22"/>
          <w:szCs w:val="22"/>
        </w:rPr>
        <w:t xml:space="preserve">T&amp;D loss is due to higher energy sold to </w:t>
      </w:r>
      <w:r w:rsidR="004652EB" w:rsidRPr="00E75235">
        <w:rPr>
          <w:rFonts w:asciiTheme="majorHAnsi" w:hAnsiTheme="majorHAnsi" w:cs="Arial"/>
          <w:color w:val="auto"/>
          <w:sz w:val="22"/>
          <w:szCs w:val="22"/>
        </w:rPr>
        <w:t>consumers,</w:t>
      </w:r>
      <w:r w:rsidR="00327B28" w:rsidRPr="00E75235">
        <w:rPr>
          <w:rFonts w:asciiTheme="majorHAnsi" w:hAnsiTheme="majorHAnsi" w:cs="Arial"/>
          <w:color w:val="auto"/>
          <w:sz w:val="22"/>
          <w:szCs w:val="22"/>
        </w:rPr>
        <w:t xml:space="preserve"> </w:t>
      </w:r>
      <w:r w:rsidR="004652EB" w:rsidRPr="00E75235">
        <w:rPr>
          <w:rFonts w:asciiTheme="majorHAnsi" w:hAnsiTheme="majorHAnsi" w:cs="Arial"/>
          <w:color w:val="auto"/>
          <w:sz w:val="22"/>
          <w:szCs w:val="22"/>
        </w:rPr>
        <w:t>especially</w:t>
      </w:r>
      <w:r w:rsidR="00327B28" w:rsidRPr="00E75235">
        <w:rPr>
          <w:rFonts w:asciiTheme="majorHAnsi" w:hAnsiTheme="majorHAnsi" w:cs="Arial"/>
          <w:color w:val="auto"/>
          <w:sz w:val="22"/>
          <w:szCs w:val="22"/>
        </w:rPr>
        <w:t xml:space="preserve"> at lower voltage level</w:t>
      </w:r>
      <w:r w:rsidRPr="00E75235">
        <w:rPr>
          <w:rFonts w:asciiTheme="majorHAnsi" w:hAnsiTheme="majorHAnsi" w:cs="Arial"/>
          <w:color w:val="auto"/>
          <w:sz w:val="22"/>
          <w:szCs w:val="22"/>
        </w:rPr>
        <w:t xml:space="preserve"> in Jharkhand distribution business during FY 20</w:t>
      </w:r>
      <w:r w:rsidR="00085BD8" w:rsidRPr="00E75235">
        <w:rPr>
          <w:rFonts w:asciiTheme="majorHAnsi" w:hAnsiTheme="majorHAnsi" w:cs="Arial"/>
          <w:color w:val="auto"/>
          <w:sz w:val="22"/>
          <w:szCs w:val="22"/>
        </w:rPr>
        <w:t>24-25</w:t>
      </w:r>
      <w:r w:rsidRPr="00E75235">
        <w:rPr>
          <w:rFonts w:asciiTheme="majorHAnsi" w:hAnsiTheme="majorHAnsi" w:cs="Arial"/>
          <w:color w:val="auto"/>
          <w:sz w:val="22"/>
          <w:szCs w:val="22"/>
        </w:rPr>
        <w:t xml:space="preserve"> at actual as compared to that estimated while submitting the APR petition for the same period and accordingly as approved by the Commission in the order </w:t>
      </w:r>
      <w:proofErr w:type="spellStart"/>
      <w:r w:rsidRPr="00E75235">
        <w:rPr>
          <w:rFonts w:asciiTheme="majorHAnsi" w:hAnsiTheme="majorHAnsi" w:cs="Arial"/>
          <w:color w:val="auto"/>
          <w:sz w:val="22"/>
          <w:szCs w:val="22"/>
        </w:rPr>
        <w:t>dtd</w:t>
      </w:r>
      <w:proofErr w:type="spellEnd"/>
      <w:r w:rsidRPr="00E75235">
        <w:rPr>
          <w:rFonts w:asciiTheme="majorHAnsi" w:hAnsiTheme="majorHAnsi" w:cs="Arial"/>
          <w:color w:val="auto"/>
          <w:sz w:val="22"/>
          <w:szCs w:val="22"/>
        </w:rPr>
        <w:t xml:space="preserve">. </w:t>
      </w:r>
      <w:r w:rsidR="00085BD8" w:rsidRPr="00E75235">
        <w:rPr>
          <w:rFonts w:asciiTheme="majorHAnsi" w:hAnsiTheme="majorHAnsi" w:cs="Arial"/>
          <w:color w:val="auto"/>
          <w:sz w:val="22"/>
          <w:szCs w:val="22"/>
        </w:rPr>
        <w:t>27.05.2025</w:t>
      </w:r>
      <w:r w:rsidRPr="00E75235">
        <w:rPr>
          <w:rFonts w:asciiTheme="majorHAnsi" w:hAnsiTheme="majorHAnsi" w:cs="Arial"/>
          <w:color w:val="auto"/>
          <w:sz w:val="22"/>
          <w:szCs w:val="22"/>
        </w:rPr>
        <w:t xml:space="preserve">. </w:t>
      </w:r>
      <w:r w:rsidR="009604F3" w:rsidRPr="00E75235">
        <w:rPr>
          <w:rFonts w:asciiTheme="majorHAnsi" w:hAnsiTheme="majorHAnsi" w:cs="Arial"/>
          <w:color w:val="auto"/>
          <w:sz w:val="22"/>
          <w:szCs w:val="22"/>
        </w:rPr>
        <w:t xml:space="preserve">All these factors contribute to the slight increase in actual T&amp;D loss. </w:t>
      </w:r>
      <w:r w:rsidR="00C64E95" w:rsidRPr="00E75235">
        <w:rPr>
          <w:rFonts w:asciiTheme="majorHAnsi" w:hAnsiTheme="majorHAnsi" w:cs="Arial"/>
          <w:color w:val="auto"/>
          <w:sz w:val="22"/>
          <w:szCs w:val="22"/>
        </w:rPr>
        <w:t>DVC</w:t>
      </w:r>
      <w:r w:rsidR="00624090" w:rsidRPr="00E75235">
        <w:rPr>
          <w:rFonts w:asciiTheme="majorHAnsi" w:hAnsiTheme="majorHAnsi" w:cs="Arial"/>
          <w:color w:val="auto"/>
          <w:sz w:val="22"/>
          <w:szCs w:val="22"/>
        </w:rPr>
        <w:t>,</w:t>
      </w:r>
      <w:r w:rsidR="00351AB0" w:rsidRPr="00E75235">
        <w:rPr>
          <w:rFonts w:asciiTheme="majorHAnsi" w:hAnsiTheme="majorHAnsi" w:cs="Arial"/>
          <w:color w:val="auto"/>
          <w:sz w:val="22"/>
          <w:szCs w:val="22"/>
        </w:rPr>
        <w:t xml:space="preserve"> </w:t>
      </w:r>
      <w:r w:rsidR="009604F3" w:rsidRPr="00E75235">
        <w:rPr>
          <w:rFonts w:asciiTheme="majorHAnsi" w:hAnsiTheme="majorHAnsi" w:cs="Arial"/>
          <w:color w:val="auto"/>
          <w:sz w:val="22"/>
          <w:szCs w:val="22"/>
        </w:rPr>
        <w:t xml:space="preserve">therefore, </w:t>
      </w:r>
      <w:r w:rsidR="00351AB0" w:rsidRPr="00E75235">
        <w:rPr>
          <w:rFonts w:asciiTheme="majorHAnsi" w:hAnsiTheme="majorHAnsi" w:cs="Arial"/>
          <w:color w:val="auto"/>
          <w:sz w:val="22"/>
          <w:szCs w:val="22"/>
        </w:rPr>
        <w:t xml:space="preserve">prays before </w:t>
      </w:r>
      <w:r w:rsidR="00C64E95" w:rsidRPr="00E75235">
        <w:rPr>
          <w:rFonts w:asciiTheme="majorHAnsi" w:hAnsiTheme="majorHAnsi" w:cs="Arial"/>
          <w:color w:val="auto"/>
          <w:sz w:val="22"/>
          <w:szCs w:val="22"/>
        </w:rPr>
        <w:t>th</w:t>
      </w:r>
      <w:r w:rsidR="00624090" w:rsidRPr="00E75235">
        <w:rPr>
          <w:rFonts w:asciiTheme="majorHAnsi" w:hAnsiTheme="majorHAnsi" w:cs="Arial"/>
          <w:color w:val="auto"/>
          <w:sz w:val="22"/>
          <w:szCs w:val="22"/>
        </w:rPr>
        <w:t>is</w:t>
      </w:r>
      <w:r w:rsidR="00C64E95" w:rsidRPr="00E75235">
        <w:rPr>
          <w:rFonts w:asciiTheme="majorHAnsi" w:hAnsiTheme="majorHAnsi" w:cs="Arial"/>
          <w:color w:val="auto"/>
          <w:sz w:val="22"/>
          <w:szCs w:val="22"/>
        </w:rPr>
        <w:t xml:space="preserve"> </w:t>
      </w:r>
      <w:r w:rsidR="00624090" w:rsidRPr="00E75235">
        <w:rPr>
          <w:rFonts w:asciiTheme="majorHAnsi" w:hAnsiTheme="majorHAnsi" w:cs="Arial"/>
          <w:color w:val="auto"/>
          <w:sz w:val="22"/>
          <w:szCs w:val="22"/>
        </w:rPr>
        <w:t xml:space="preserve">Hon’ble </w:t>
      </w:r>
      <w:r w:rsidR="00C64E95" w:rsidRPr="00E75235">
        <w:rPr>
          <w:rFonts w:asciiTheme="majorHAnsi" w:hAnsiTheme="majorHAnsi" w:cs="Arial"/>
          <w:color w:val="auto"/>
          <w:sz w:val="22"/>
          <w:szCs w:val="22"/>
        </w:rPr>
        <w:t xml:space="preserve">Commission </w:t>
      </w:r>
      <w:r w:rsidR="00351AB0" w:rsidRPr="00E75235">
        <w:rPr>
          <w:rFonts w:asciiTheme="majorHAnsi" w:hAnsiTheme="majorHAnsi" w:cs="Arial"/>
          <w:color w:val="auto"/>
          <w:sz w:val="22"/>
          <w:szCs w:val="22"/>
        </w:rPr>
        <w:t>to kindly consider this actual value of T&amp;D loss as</w:t>
      </w:r>
      <w:r w:rsidR="007C485C" w:rsidRPr="00E75235">
        <w:rPr>
          <w:rFonts w:asciiTheme="majorHAnsi" w:hAnsiTheme="majorHAnsi" w:cs="Arial"/>
          <w:color w:val="auto"/>
          <w:sz w:val="22"/>
          <w:szCs w:val="22"/>
        </w:rPr>
        <w:t xml:space="preserve"> submitted by DVC</w:t>
      </w:r>
      <w:r w:rsidR="00C64E95" w:rsidRPr="00E75235">
        <w:rPr>
          <w:rFonts w:asciiTheme="majorHAnsi" w:hAnsiTheme="majorHAnsi" w:cs="Arial"/>
          <w:color w:val="auto"/>
          <w:sz w:val="22"/>
          <w:szCs w:val="22"/>
        </w:rPr>
        <w:t xml:space="preserve"> in the true-up of FY </w:t>
      </w:r>
      <w:r w:rsidR="00480ECB" w:rsidRPr="00E75235">
        <w:rPr>
          <w:rFonts w:asciiTheme="majorHAnsi" w:hAnsiTheme="majorHAnsi" w:cs="Arial"/>
          <w:color w:val="auto"/>
          <w:sz w:val="22"/>
          <w:szCs w:val="22"/>
        </w:rPr>
        <w:t>2024-25</w:t>
      </w:r>
      <w:r w:rsidR="007C485C" w:rsidRPr="00E75235">
        <w:rPr>
          <w:rFonts w:asciiTheme="majorHAnsi" w:hAnsiTheme="majorHAnsi" w:cs="Arial"/>
          <w:color w:val="auto"/>
          <w:sz w:val="22"/>
          <w:szCs w:val="22"/>
        </w:rPr>
        <w:t>.</w:t>
      </w:r>
      <w:r w:rsidR="00351AB0" w:rsidRPr="00E75235">
        <w:rPr>
          <w:rFonts w:asciiTheme="majorHAnsi" w:hAnsiTheme="majorHAnsi" w:cs="Arial"/>
          <w:color w:val="auto"/>
          <w:sz w:val="22"/>
          <w:szCs w:val="22"/>
        </w:rPr>
        <w:t xml:space="preserve"> Copy of the relevant portion of the Tariff order </w:t>
      </w:r>
      <w:proofErr w:type="spellStart"/>
      <w:r w:rsidR="00351AB0" w:rsidRPr="00E75235">
        <w:rPr>
          <w:rFonts w:asciiTheme="majorHAnsi" w:hAnsiTheme="majorHAnsi" w:cs="Arial"/>
          <w:color w:val="auto"/>
          <w:sz w:val="22"/>
          <w:szCs w:val="22"/>
        </w:rPr>
        <w:t>dtd</w:t>
      </w:r>
      <w:proofErr w:type="spellEnd"/>
      <w:r w:rsidR="00351AB0" w:rsidRPr="00E75235">
        <w:rPr>
          <w:rFonts w:asciiTheme="majorHAnsi" w:hAnsiTheme="majorHAnsi" w:cs="Arial"/>
          <w:color w:val="auto"/>
          <w:sz w:val="22"/>
          <w:szCs w:val="22"/>
        </w:rPr>
        <w:t>. 30.01.2023</w:t>
      </w:r>
      <w:r w:rsidR="00DA088C" w:rsidRPr="00E75235">
        <w:rPr>
          <w:rFonts w:asciiTheme="majorHAnsi" w:hAnsiTheme="majorHAnsi" w:cs="Arial"/>
          <w:color w:val="auto"/>
          <w:sz w:val="22"/>
          <w:szCs w:val="22"/>
        </w:rPr>
        <w:t xml:space="preserve"> </w:t>
      </w:r>
      <w:r w:rsidRPr="00E75235">
        <w:rPr>
          <w:rFonts w:asciiTheme="majorHAnsi" w:hAnsiTheme="majorHAnsi" w:cs="Arial"/>
          <w:color w:val="auto"/>
          <w:sz w:val="22"/>
          <w:szCs w:val="22"/>
        </w:rPr>
        <w:t>are</w:t>
      </w:r>
      <w:r w:rsidR="00351AB0" w:rsidRPr="00E75235">
        <w:rPr>
          <w:rFonts w:asciiTheme="majorHAnsi" w:hAnsiTheme="majorHAnsi" w:cs="Arial"/>
          <w:color w:val="auto"/>
          <w:sz w:val="22"/>
          <w:szCs w:val="22"/>
        </w:rPr>
        <w:t xml:space="preserve"> attached herewith as </w:t>
      </w:r>
      <w:r w:rsidR="00351AB0" w:rsidRPr="00E75235">
        <w:rPr>
          <w:rFonts w:asciiTheme="majorHAnsi" w:hAnsiTheme="majorHAnsi" w:cs="Arial"/>
          <w:b/>
          <w:color w:val="auto"/>
          <w:sz w:val="22"/>
          <w:szCs w:val="22"/>
        </w:rPr>
        <w:t>Annexure-</w:t>
      </w:r>
      <w:r w:rsidR="00FB71C9" w:rsidRPr="00E75235">
        <w:rPr>
          <w:rFonts w:asciiTheme="majorHAnsi" w:hAnsiTheme="majorHAnsi" w:cs="Arial"/>
          <w:b/>
          <w:color w:val="auto"/>
          <w:sz w:val="22"/>
          <w:szCs w:val="22"/>
        </w:rPr>
        <w:t>1</w:t>
      </w:r>
      <w:r w:rsidR="00AD45E7" w:rsidRPr="00E75235">
        <w:rPr>
          <w:rFonts w:asciiTheme="majorHAnsi" w:hAnsiTheme="majorHAnsi" w:cs="Arial"/>
          <w:b/>
          <w:color w:val="auto"/>
          <w:sz w:val="22"/>
          <w:szCs w:val="22"/>
        </w:rPr>
        <w:t>4</w:t>
      </w:r>
      <w:r w:rsidR="00351AB0" w:rsidRPr="00E75235">
        <w:rPr>
          <w:rFonts w:asciiTheme="majorHAnsi" w:hAnsiTheme="majorHAnsi" w:cs="Arial"/>
          <w:b/>
          <w:color w:val="auto"/>
          <w:sz w:val="22"/>
          <w:szCs w:val="22"/>
        </w:rPr>
        <w:t>.</w:t>
      </w:r>
      <w:r w:rsidR="006E587B" w:rsidRPr="00E75235">
        <w:rPr>
          <w:rFonts w:asciiTheme="majorHAnsi" w:hAnsiTheme="majorHAnsi" w:cs="Arial"/>
          <w:b/>
          <w:color w:val="auto"/>
          <w:sz w:val="22"/>
          <w:szCs w:val="22"/>
        </w:rPr>
        <w:t xml:space="preserve"> </w:t>
      </w:r>
    </w:p>
    <w:p w14:paraId="745FE8CE" w14:textId="7500D63E" w:rsidR="003877EF" w:rsidRPr="00E75235" w:rsidRDefault="003877EF" w:rsidP="002762F1">
      <w:pPr>
        <w:pStyle w:val="ListParagraph"/>
        <w:widowControl w:val="0"/>
        <w:numPr>
          <w:ilvl w:val="0"/>
          <w:numId w:val="3"/>
        </w:numPr>
        <w:tabs>
          <w:tab w:val="clear" w:pos="12166"/>
        </w:tabs>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DVC humbly submits that in addition to the power purchase cost and incidental transmission cost as mentioned herein before, DVC has incurred some additional incidental charges i.e. ULDC charge, expense towards Annual Maintenance Contract (AMC) charges paid for ULDC communication scheme to PGCIL, RLDC, and contribution to ERPC fund etc. </w:t>
      </w:r>
    </w:p>
    <w:p w14:paraId="0C936DE5" w14:textId="7AF368CC" w:rsidR="003877EF" w:rsidRPr="00E75235" w:rsidRDefault="003877EF" w:rsidP="00987375">
      <w:pPr>
        <w:pStyle w:val="ListParagraph"/>
        <w:widowControl w:val="0"/>
        <w:numPr>
          <w:ilvl w:val="0"/>
          <w:numId w:val="50"/>
        </w:numPr>
        <w:spacing w:before="120" w:after="120" w:line="300" w:lineRule="auto"/>
        <w:ind w:left="57" w:right="57"/>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DVC has incurred these expenses, over and above the normative O&amp;M expenses allowed by CERC, which are provided in the Annual Accounts under O&amp;M expenditure. The same has been claimed in the instant APR petition of FY </w:t>
      </w:r>
      <w:r w:rsidR="00507CCA" w:rsidRPr="00E75235">
        <w:rPr>
          <w:rFonts w:asciiTheme="majorHAnsi" w:hAnsiTheme="majorHAnsi" w:cs="Arial"/>
          <w:color w:val="auto"/>
          <w:sz w:val="22"/>
          <w:szCs w:val="22"/>
        </w:rPr>
        <w:t>2024-25</w:t>
      </w:r>
      <w:r w:rsidRPr="00E75235">
        <w:rPr>
          <w:rFonts w:asciiTheme="majorHAnsi" w:hAnsiTheme="majorHAnsi" w:cs="Arial"/>
          <w:color w:val="auto"/>
          <w:sz w:val="22"/>
          <w:szCs w:val="22"/>
        </w:rPr>
        <w:t xml:space="preserve"> based on the </w:t>
      </w:r>
      <w:proofErr w:type="gramStart"/>
      <w:r w:rsidRPr="00E75235">
        <w:rPr>
          <w:rFonts w:asciiTheme="majorHAnsi" w:hAnsiTheme="majorHAnsi" w:cs="Arial"/>
          <w:color w:val="auto"/>
          <w:sz w:val="22"/>
          <w:szCs w:val="22"/>
        </w:rPr>
        <w:t>audited actual figures</w:t>
      </w:r>
      <w:proofErr w:type="gramEnd"/>
      <w:r w:rsidRPr="00E75235">
        <w:rPr>
          <w:rFonts w:asciiTheme="majorHAnsi" w:hAnsiTheme="majorHAnsi" w:cs="Arial"/>
          <w:color w:val="auto"/>
          <w:sz w:val="22"/>
          <w:szCs w:val="22"/>
        </w:rPr>
        <w:t xml:space="preserve"> for the financial year. Such O&amp;M expenses are not included in the normative rate of O&amp;M expenses allowed by </w:t>
      </w:r>
      <w:proofErr w:type="gramStart"/>
      <w:r w:rsidRPr="00E75235">
        <w:rPr>
          <w:rFonts w:asciiTheme="majorHAnsi" w:hAnsiTheme="majorHAnsi" w:cs="Arial"/>
          <w:color w:val="auto"/>
          <w:sz w:val="22"/>
          <w:szCs w:val="22"/>
        </w:rPr>
        <w:t>CERC for</w:t>
      </w:r>
      <w:proofErr w:type="gramEnd"/>
      <w:r w:rsidRPr="00E75235">
        <w:rPr>
          <w:rFonts w:asciiTheme="majorHAnsi" w:hAnsiTheme="majorHAnsi" w:cs="Arial"/>
          <w:color w:val="auto"/>
          <w:sz w:val="22"/>
          <w:szCs w:val="22"/>
        </w:rPr>
        <w:t xml:space="preserve"> </w:t>
      </w:r>
      <w:r w:rsidR="002E7400" w:rsidRPr="00E75235">
        <w:rPr>
          <w:rFonts w:asciiTheme="majorHAnsi" w:hAnsiTheme="majorHAnsi" w:cs="Arial"/>
          <w:color w:val="auto"/>
          <w:sz w:val="22"/>
          <w:szCs w:val="22"/>
        </w:rPr>
        <w:t xml:space="preserve">either in </w:t>
      </w:r>
      <w:r w:rsidRPr="00E75235">
        <w:rPr>
          <w:rFonts w:asciiTheme="majorHAnsi" w:hAnsiTheme="majorHAnsi" w:cs="Arial"/>
          <w:color w:val="auto"/>
          <w:sz w:val="22"/>
          <w:szCs w:val="22"/>
        </w:rPr>
        <w:t xml:space="preserve">T&amp;D System </w:t>
      </w:r>
      <w:r w:rsidR="002E7400" w:rsidRPr="00E75235">
        <w:rPr>
          <w:rFonts w:asciiTheme="majorHAnsi" w:hAnsiTheme="majorHAnsi" w:cs="Arial"/>
          <w:color w:val="auto"/>
          <w:sz w:val="22"/>
          <w:szCs w:val="22"/>
        </w:rPr>
        <w:t xml:space="preserve">or for the generating stations </w:t>
      </w:r>
      <w:r w:rsidRPr="00E75235">
        <w:rPr>
          <w:rFonts w:asciiTheme="majorHAnsi" w:hAnsiTheme="majorHAnsi" w:cs="Arial"/>
          <w:color w:val="auto"/>
          <w:sz w:val="22"/>
          <w:szCs w:val="22"/>
        </w:rPr>
        <w:t>of DVC</w:t>
      </w:r>
      <w:r w:rsidR="002E7400" w:rsidRPr="00E75235">
        <w:rPr>
          <w:rFonts w:asciiTheme="majorHAnsi" w:hAnsiTheme="majorHAnsi" w:cs="Arial"/>
          <w:color w:val="auto"/>
          <w:sz w:val="22"/>
          <w:szCs w:val="22"/>
        </w:rPr>
        <w:t xml:space="preserve"> for the simple reason that ULDC assets do not belong to DVC</w:t>
      </w:r>
      <w:r w:rsidRPr="00E75235">
        <w:rPr>
          <w:rFonts w:asciiTheme="majorHAnsi" w:hAnsiTheme="majorHAnsi" w:cs="Arial"/>
          <w:color w:val="auto"/>
          <w:sz w:val="22"/>
          <w:szCs w:val="22"/>
        </w:rPr>
        <w:t xml:space="preserve">. CERC allows O&amp;M expenses not </w:t>
      </w:r>
      <w:r w:rsidR="002E7400" w:rsidRPr="00E75235">
        <w:rPr>
          <w:rFonts w:asciiTheme="majorHAnsi" w:hAnsiTheme="majorHAnsi" w:cs="Arial"/>
          <w:color w:val="auto"/>
          <w:sz w:val="22"/>
          <w:szCs w:val="22"/>
        </w:rPr>
        <w:t>at</w:t>
      </w:r>
      <w:r w:rsidRPr="00E75235">
        <w:rPr>
          <w:rFonts w:asciiTheme="majorHAnsi" w:hAnsiTheme="majorHAnsi" w:cs="Arial"/>
          <w:color w:val="auto"/>
          <w:sz w:val="22"/>
          <w:szCs w:val="22"/>
        </w:rPr>
        <w:t xml:space="preserve"> </w:t>
      </w:r>
      <w:proofErr w:type="gramStart"/>
      <w:r w:rsidRPr="00E75235">
        <w:rPr>
          <w:rFonts w:asciiTheme="majorHAnsi" w:hAnsiTheme="majorHAnsi" w:cs="Arial"/>
          <w:color w:val="auto"/>
          <w:sz w:val="22"/>
          <w:szCs w:val="22"/>
        </w:rPr>
        <w:t>actual</w:t>
      </w:r>
      <w:r w:rsidR="002E7400" w:rsidRPr="00E75235">
        <w:rPr>
          <w:rFonts w:asciiTheme="majorHAnsi" w:hAnsiTheme="majorHAnsi" w:cs="Arial"/>
          <w:color w:val="auto"/>
          <w:sz w:val="22"/>
          <w:szCs w:val="22"/>
        </w:rPr>
        <w:t>s</w:t>
      </w:r>
      <w:proofErr w:type="gramEnd"/>
      <w:r w:rsidRPr="00E75235">
        <w:rPr>
          <w:rFonts w:asciiTheme="majorHAnsi" w:hAnsiTheme="majorHAnsi" w:cs="Arial"/>
          <w:color w:val="auto"/>
          <w:sz w:val="22"/>
          <w:szCs w:val="22"/>
        </w:rPr>
        <w:t xml:space="preserve"> but on normative basis and that </w:t>
      </w:r>
      <w:r w:rsidR="00BB158C" w:rsidRPr="00E75235">
        <w:rPr>
          <w:rFonts w:asciiTheme="majorHAnsi" w:hAnsiTheme="majorHAnsi" w:cs="Arial"/>
          <w:color w:val="auto"/>
          <w:sz w:val="22"/>
          <w:szCs w:val="22"/>
        </w:rPr>
        <w:t xml:space="preserve">is </w:t>
      </w:r>
      <w:r w:rsidRPr="00E75235">
        <w:rPr>
          <w:rFonts w:asciiTheme="majorHAnsi" w:hAnsiTheme="majorHAnsi" w:cs="Arial"/>
          <w:color w:val="auto"/>
          <w:sz w:val="22"/>
          <w:szCs w:val="22"/>
        </w:rPr>
        <w:t xml:space="preserve">too restricted to the no. of transmission bays, length of transmission lines and no. of transformers owned by DVC. But the assets under the ULDC scheme </w:t>
      </w:r>
      <w:r w:rsidR="00BA299E" w:rsidRPr="00E75235">
        <w:rPr>
          <w:rFonts w:asciiTheme="majorHAnsi" w:hAnsiTheme="majorHAnsi" w:cs="Arial"/>
          <w:color w:val="auto"/>
          <w:sz w:val="22"/>
          <w:szCs w:val="22"/>
        </w:rPr>
        <w:t>are</w:t>
      </w:r>
      <w:r w:rsidRPr="00E75235">
        <w:rPr>
          <w:rFonts w:asciiTheme="majorHAnsi" w:hAnsiTheme="majorHAnsi" w:cs="Arial"/>
          <w:color w:val="auto"/>
          <w:sz w:val="22"/>
          <w:szCs w:val="22"/>
        </w:rPr>
        <w:t xml:space="preserve"> not owned by DVC, rather the assets of ULDC scheme </w:t>
      </w:r>
      <w:proofErr w:type="gramStart"/>
      <w:r w:rsidRPr="00E75235">
        <w:rPr>
          <w:rFonts w:asciiTheme="majorHAnsi" w:hAnsiTheme="majorHAnsi" w:cs="Arial"/>
          <w:color w:val="auto"/>
          <w:sz w:val="22"/>
          <w:szCs w:val="22"/>
        </w:rPr>
        <w:t>is</w:t>
      </w:r>
      <w:proofErr w:type="gramEnd"/>
      <w:r w:rsidRPr="00E75235">
        <w:rPr>
          <w:rFonts w:asciiTheme="majorHAnsi" w:hAnsiTheme="majorHAnsi" w:cs="Arial"/>
          <w:color w:val="auto"/>
          <w:sz w:val="22"/>
          <w:szCs w:val="22"/>
        </w:rPr>
        <w:t xml:space="preserve"> owned by PGCIL.</w:t>
      </w:r>
      <w:r w:rsidRPr="00E75235">
        <w:rPr>
          <w:rFonts w:asciiTheme="majorHAnsi" w:hAnsiTheme="majorHAnsi" w:cs="Arial"/>
          <w:color w:val="FF0000"/>
          <w:sz w:val="22"/>
          <w:szCs w:val="22"/>
        </w:rPr>
        <w:t xml:space="preserve"> </w:t>
      </w:r>
      <w:r w:rsidR="002E7400" w:rsidRPr="00E75235">
        <w:rPr>
          <w:rFonts w:asciiTheme="majorHAnsi" w:hAnsiTheme="majorHAnsi" w:cs="Arial"/>
          <w:color w:val="auto"/>
          <w:sz w:val="22"/>
          <w:szCs w:val="22"/>
        </w:rPr>
        <w:t xml:space="preserve">Moreover, this Hon’ble Commission allows the expenses incurred by DVC as a </w:t>
      </w:r>
      <w:proofErr w:type="gramStart"/>
      <w:r w:rsidR="002E7400" w:rsidRPr="00E75235">
        <w:rPr>
          <w:rFonts w:asciiTheme="majorHAnsi" w:hAnsiTheme="majorHAnsi" w:cs="Arial"/>
          <w:color w:val="auto"/>
          <w:sz w:val="22"/>
          <w:szCs w:val="22"/>
        </w:rPr>
        <w:t>pass through</w:t>
      </w:r>
      <w:proofErr w:type="gramEnd"/>
      <w:r w:rsidR="002E7400" w:rsidRPr="00E75235">
        <w:rPr>
          <w:rFonts w:asciiTheme="majorHAnsi" w:hAnsiTheme="majorHAnsi" w:cs="Arial"/>
          <w:color w:val="auto"/>
          <w:sz w:val="22"/>
          <w:szCs w:val="22"/>
        </w:rPr>
        <w:t xml:space="preserve"> element on account of payment of bills preferred by PGCIL for ULDC scheme which does not include the O&amp;M expenses. T</w:t>
      </w:r>
      <w:r w:rsidRPr="00E75235">
        <w:rPr>
          <w:rFonts w:asciiTheme="majorHAnsi" w:hAnsiTheme="majorHAnsi" w:cs="Arial"/>
          <w:color w:val="auto"/>
          <w:sz w:val="22"/>
          <w:szCs w:val="22"/>
        </w:rPr>
        <w:t xml:space="preserve">he Hon’ble Commission is </w:t>
      </w:r>
      <w:proofErr w:type="gramStart"/>
      <w:r w:rsidRPr="00E75235">
        <w:rPr>
          <w:rFonts w:asciiTheme="majorHAnsi" w:hAnsiTheme="majorHAnsi" w:cs="Arial"/>
          <w:color w:val="auto"/>
          <w:sz w:val="22"/>
          <w:szCs w:val="22"/>
        </w:rPr>
        <w:t>therefore,</w:t>
      </w:r>
      <w:proofErr w:type="gramEnd"/>
      <w:r w:rsidRPr="00E75235">
        <w:rPr>
          <w:rFonts w:asciiTheme="majorHAnsi" w:hAnsiTheme="majorHAnsi" w:cs="Arial"/>
          <w:color w:val="auto"/>
          <w:sz w:val="22"/>
          <w:szCs w:val="22"/>
        </w:rPr>
        <w:t xml:space="preserve"> requested to kindly allow such additional expenses as per the actual figures claimed in the </w:t>
      </w:r>
      <w:r w:rsidR="002E7400" w:rsidRPr="00E75235">
        <w:rPr>
          <w:rFonts w:asciiTheme="majorHAnsi" w:hAnsiTheme="majorHAnsi" w:cs="Arial"/>
          <w:color w:val="auto"/>
          <w:sz w:val="22"/>
          <w:szCs w:val="22"/>
        </w:rPr>
        <w:t>true-up</w:t>
      </w:r>
      <w:r w:rsidRPr="00E75235">
        <w:rPr>
          <w:rFonts w:asciiTheme="majorHAnsi" w:hAnsiTheme="majorHAnsi" w:cs="Arial"/>
          <w:color w:val="auto"/>
          <w:sz w:val="22"/>
          <w:szCs w:val="22"/>
        </w:rPr>
        <w:t xml:space="preserve"> petition.</w:t>
      </w:r>
    </w:p>
    <w:p w14:paraId="31D30ED9" w14:textId="77777777" w:rsidR="003877EF" w:rsidRPr="00E75235" w:rsidRDefault="003877EF" w:rsidP="00987375">
      <w:pPr>
        <w:pStyle w:val="ListParagraph"/>
        <w:widowControl w:val="0"/>
        <w:numPr>
          <w:ilvl w:val="0"/>
          <w:numId w:val="50"/>
        </w:numPr>
        <w:spacing w:before="120" w:after="120" w:line="300" w:lineRule="auto"/>
        <w:ind w:left="57" w:right="57"/>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In this context, it is submitted that DVC has been claiming this expense in terms of the </w:t>
      </w:r>
      <w:r w:rsidRPr="00E75235">
        <w:rPr>
          <w:rFonts w:asciiTheme="majorHAnsi" w:hAnsiTheme="majorHAnsi" w:cs="Arial"/>
          <w:color w:val="auto"/>
          <w:sz w:val="22"/>
          <w:szCs w:val="22"/>
        </w:rPr>
        <w:lastRenderedPageBreak/>
        <w:t xml:space="preserve">tariff approved by CERC order </w:t>
      </w:r>
      <w:proofErr w:type="spellStart"/>
      <w:r w:rsidRPr="00E75235">
        <w:rPr>
          <w:rFonts w:asciiTheme="majorHAnsi" w:hAnsiTheme="majorHAnsi" w:cs="Arial"/>
          <w:color w:val="auto"/>
          <w:sz w:val="22"/>
          <w:szCs w:val="22"/>
        </w:rPr>
        <w:t>dtd</w:t>
      </w:r>
      <w:proofErr w:type="spellEnd"/>
      <w:r w:rsidRPr="00E75235">
        <w:rPr>
          <w:rFonts w:asciiTheme="majorHAnsi" w:hAnsiTheme="majorHAnsi" w:cs="Arial"/>
          <w:color w:val="auto"/>
          <w:sz w:val="22"/>
          <w:szCs w:val="22"/>
        </w:rPr>
        <w:t xml:space="preserve">. 14.12.2017, in petition </w:t>
      </w:r>
      <w:r w:rsidR="007F2D5F" w:rsidRPr="00E75235">
        <w:rPr>
          <w:rFonts w:asciiTheme="majorHAnsi" w:hAnsiTheme="majorHAnsi" w:cs="Arial"/>
          <w:color w:val="auto"/>
          <w:sz w:val="22"/>
          <w:szCs w:val="22"/>
        </w:rPr>
        <w:t>No</w:t>
      </w:r>
      <w:r w:rsidRPr="00E75235">
        <w:rPr>
          <w:rFonts w:asciiTheme="majorHAnsi" w:hAnsiTheme="majorHAnsi" w:cs="Arial"/>
          <w:color w:val="auto"/>
          <w:sz w:val="22"/>
          <w:szCs w:val="22"/>
        </w:rPr>
        <w:t xml:space="preserve">. 232/TT/2016 filed by PowerGrid Corporation of India ltd (PGCIL), the ULDC charges billed by PGCIL excluded O&amp;M charges related to communication assets established by PGCIL under ULDC scheme. The relevant portion of CERC order </w:t>
      </w:r>
      <w:proofErr w:type="spellStart"/>
      <w:r w:rsidRPr="00E75235">
        <w:rPr>
          <w:rFonts w:asciiTheme="majorHAnsi" w:hAnsiTheme="majorHAnsi" w:cs="Arial"/>
          <w:color w:val="auto"/>
          <w:sz w:val="22"/>
          <w:szCs w:val="22"/>
        </w:rPr>
        <w:t>dtd</w:t>
      </w:r>
      <w:proofErr w:type="spellEnd"/>
      <w:r w:rsidRPr="00E75235">
        <w:rPr>
          <w:rFonts w:asciiTheme="majorHAnsi" w:hAnsiTheme="majorHAnsi" w:cs="Arial"/>
          <w:color w:val="auto"/>
          <w:sz w:val="22"/>
          <w:szCs w:val="22"/>
        </w:rPr>
        <w:t>. 14.12.2017 in matter of approval of transmission tariff for Main SCADA EMS system-5 asset under project- “Expansion/upgradation of SCADA/EMS System of SLDCs of Easter Region” filed by PGCIL, is reproduced below:</w:t>
      </w:r>
    </w:p>
    <w:p w14:paraId="5E9A9D22" w14:textId="2C553404" w:rsidR="00536CBE" w:rsidRPr="00E75235" w:rsidRDefault="003877EF" w:rsidP="00987375">
      <w:pPr>
        <w:pStyle w:val="ListParagraph"/>
        <w:widowControl w:val="0"/>
        <w:spacing w:before="120" w:after="120" w:line="300" w:lineRule="auto"/>
        <w:ind w:left="57" w:right="57"/>
        <w:contextualSpacing w:val="0"/>
        <w:jc w:val="both"/>
        <w:rPr>
          <w:rFonts w:asciiTheme="majorHAnsi" w:hAnsiTheme="majorHAnsi" w:cs="Arial"/>
          <w:i/>
          <w:iCs/>
          <w:color w:val="auto"/>
          <w:sz w:val="22"/>
          <w:szCs w:val="22"/>
        </w:rPr>
      </w:pPr>
      <w:r w:rsidRPr="00E75235">
        <w:rPr>
          <w:rFonts w:asciiTheme="majorHAnsi" w:hAnsiTheme="majorHAnsi" w:cs="Arial"/>
          <w:i/>
          <w:iCs/>
          <w:color w:val="auto"/>
          <w:sz w:val="22"/>
          <w:szCs w:val="22"/>
        </w:rPr>
        <w:t>“</w:t>
      </w:r>
      <w:r w:rsidRPr="00E75235">
        <w:rPr>
          <w:rFonts w:asciiTheme="majorHAnsi" w:hAnsiTheme="majorHAnsi" w:cs="Arial"/>
          <w:b/>
          <w:bCs/>
          <w:i/>
          <w:iCs/>
          <w:color w:val="auto"/>
          <w:sz w:val="22"/>
          <w:szCs w:val="22"/>
        </w:rPr>
        <w:t>The petitioner (PGCIL) has submitted that Annual Maintenance Contract (AMC) of SCADA/EMS system established under ULDC scheme for all constituents is the responsibility of the respective SLDCs in line with the ER-ULDC project and therefore not claimed O&amp;M charges for the same. Therefore, no O&amp;M Expenses are allowed for the instant assets”</w:t>
      </w:r>
      <w:r w:rsidRPr="00E75235">
        <w:rPr>
          <w:rFonts w:asciiTheme="majorHAnsi" w:hAnsiTheme="majorHAnsi" w:cs="Arial"/>
          <w:i/>
          <w:iCs/>
          <w:color w:val="auto"/>
          <w:sz w:val="22"/>
          <w:szCs w:val="22"/>
        </w:rPr>
        <w:t xml:space="preserve">. </w:t>
      </w:r>
    </w:p>
    <w:p w14:paraId="47199CC8" w14:textId="77777777" w:rsidR="00AE1766" w:rsidRPr="00E75235" w:rsidRDefault="00AE1766" w:rsidP="00987375">
      <w:pPr>
        <w:pStyle w:val="ListParagraph"/>
        <w:widowControl w:val="0"/>
        <w:spacing w:before="120" w:after="120" w:line="300" w:lineRule="auto"/>
        <w:ind w:left="57" w:right="57"/>
        <w:contextualSpacing w:val="0"/>
        <w:jc w:val="both"/>
        <w:rPr>
          <w:rFonts w:asciiTheme="majorHAnsi" w:hAnsiTheme="majorHAnsi" w:cs="Arial"/>
          <w:i/>
          <w:iCs/>
          <w:color w:val="auto"/>
          <w:sz w:val="22"/>
          <w:szCs w:val="22"/>
        </w:rPr>
      </w:pPr>
    </w:p>
    <w:p w14:paraId="6BBA4A7B" w14:textId="77777777" w:rsidR="003877EF" w:rsidRPr="00E75235" w:rsidRDefault="003877EF" w:rsidP="00987375">
      <w:pPr>
        <w:pStyle w:val="ListParagraph"/>
        <w:widowControl w:val="0"/>
        <w:numPr>
          <w:ilvl w:val="0"/>
          <w:numId w:val="50"/>
        </w:numPr>
        <w:spacing w:before="120" w:after="120" w:line="300" w:lineRule="auto"/>
        <w:ind w:left="57" w:right="57"/>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In continuation of the above mentioned order, the latest order of CERC for the ULDC system in Case no. 181/TT/2018 dated 30</w:t>
      </w:r>
      <w:r w:rsidRPr="00E75235">
        <w:rPr>
          <w:rFonts w:asciiTheme="majorHAnsi" w:hAnsiTheme="majorHAnsi" w:cs="Arial"/>
          <w:color w:val="auto"/>
          <w:sz w:val="22"/>
          <w:szCs w:val="22"/>
          <w:vertAlign w:val="superscript"/>
        </w:rPr>
        <w:t>th</w:t>
      </w:r>
      <w:r w:rsidRPr="00E75235">
        <w:rPr>
          <w:rFonts w:asciiTheme="majorHAnsi" w:hAnsiTheme="majorHAnsi" w:cs="Arial"/>
          <w:color w:val="auto"/>
          <w:sz w:val="22"/>
          <w:szCs w:val="22"/>
        </w:rPr>
        <w:t xml:space="preserve"> September 2019, in the matter of approval of tariff for Main SCADA EMS System (05 assets) under project – “Expansion/ Up-gradation of SCADA/ EMS System of SLDCs of Eastern Region, has maintained the similar principle by not allowing any Operational and Maintenance expenditure in the fixed charge of the system and the responsibility of the maintenance of the system is with the petitioner, being such entities responsible for the maintenance. As such, the O&amp;M cost of this system has not been recovered under the CERC approved charges and is required to be recovered through the distribution cost through the respective State Commissions. The relevant paras of the latest order dated 30</w:t>
      </w:r>
      <w:r w:rsidRPr="00E75235">
        <w:rPr>
          <w:rFonts w:asciiTheme="majorHAnsi" w:hAnsiTheme="majorHAnsi" w:cs="Arial"/>
          <w:color w:val="auto"/>
          <w:sz w:val="22"/>
          <w:szCs w:val="22"/>
          <w:vertAlign w:val="superscript"/>
        </w:rPr>
        <w:t>th</w:t>
      </w:r>
      <w:r w:rsidRPr="00E75235">
        <w:rPr>
          <w:rFonts w:asciiTheme="majorHAnsi" w:hAnsiTheme="majorHAnsi" w:cs="Arial"/>
          <w:color w:val="auto"/>
          <w:sz w:val="22"/>
          <w:szCs w:val="22"/>
        </w:rPr>
        <w:t xml:space="preserve"> September 2019, is produced below,</w:t>
      </w:r>
    </w:p>
    <w:p w14:paraId="17F841CC" w14:textId="77777777" w:rsidR="00536CBE" w:rsidRPr="00E75235" w:rsidRDefault="003877EF" w:rsidP="00987375">
      <w:pPr>
        <w:pStyle w:val="ListParagraph"/>
        <w:widowControl w:val="0"/>
        <w:spacing w:before="120" w:after="120" w:line="300" w:lineRule="auto"/>
        <w:ind w:left="57" w:right="57"/>
        <w:contextualSpacing w:val="0"/>
        <w:jc w:val="both"/>
        <w:rPr>
          <w:rFonts w:asciiTheme="majorHAnsi" w:hAnsiTheme="majorHAnsi" w:cs="Arial"/>
          <w:i/>
          <w:iCs/>
          <w:color w:val="auto"/>
          <w:sz w:val="22"/>
          <w:szCs w:val="22"/>
        </w:rPr>
      </w:pPr>
      <w:r w:rsidRPr="00E75235">
        <w:rPr>
          <w:rFonts w:asciiTheme="majorHAnsi" w:hAnsiTheme="majorHAnsi" w:cs="Arial"/>
          <w:i/>
          <w:iCs/>
          <w:color w:val="auto"/>
          <w:sz w:val="22"/>
          <w:szCs w:val="22"/>
        </w:rPr>
        <w:t>“22. The Petitioner has been entrusted with the implementation of Expansion/ Up-gradation of SCADA/ EMS system of SLDCs of Eastern Region at various premises of the constituents (i.e. BSPTCL, DVC, JUSNL &amp; Sikkim for the current petition). The scope consists of Equipment Supply and various “Site Work” and “Site Testing” related activities inside the premises of these constituents as per description and milestone indicated in the Work Matrix”</w:t>
      </w:r>
    </w:p>
    <w:p w14:paraId="73442CAD" w14:textId="622AC4F4" w:rsidR="003877EF" w:rsidRPr="00E75235" w:rsidRDefault="003877EF" w:rsidP="00987375">
      <w:pPr>
        <w:pStyle w:val="ListParagraph"/>
        <w:widowControl w:val="0"/>
        <w:spacing w:before="120" w:after="120" w:line="300" w:lineRule="auto"/>
        <w:ind w:left="57" w:right="57"/>
        <w:contextualSpacing w:val="0"/>
        <w:jc w:val="both"/>
        <w:rPr>
          <w:rFonts w:asciiTheme="majorHAnsi" w:hAnsiTheme="majorHAnsi" w:cs="Arial"/>
          <w:i/>
          <w:iCs/>
          <w:color w:val="auto"/>
          <w:sz w:val="22"/>
          <w:szCs w:val="22"/>
        </w:rPr>
      </w:pPr>
      <w:r w:rsidRPr="00E75235">
        <w:rPr>
          <w:rFonts w:asciiTheme="majorHAnsi" w:hAnsiTheme="majorHAnsi" w:cs="Arial"/>
          <w:i/>
          <w:iCs/>
          <w:color w:val="auto"/>
          <w:sz w:val="22"/>
          <w:szCs w:val="22"/>
        </w:rPr>
        <w:t xml:space="preserve">39. </w:t>
      </w:r>
      <w:r w:rsidR="00536CBE" w:rsidRPr="00E75235">
        <w:rPr>
          <w:rFonts w:asciiTheme="majorHAnsi" w:hAnsiTheme="majorHAnsi" w:cs="Arial"/>
          <w:i/>
          <w:iCs/>
          <w:color w:val="auto"/>
          <w:sz w:val="22"/>
          <w:szCs w:val="22"/>
        </w:rPr>
        <w:tab/>
      </w:r>
      <w:r w:rsidRPr="00E75235">
        <w:rPr>
          <w:rFonts w:asciiTheme="majorHAnsi" w:hAnsiTheme="majorHAnsi" w:cs="Arial"/>
          <w:i/>
          <w:iCs/>
          <w:color w:val="auto"/>
          <w:sz w:val="22"/>
          <w:szCs w:val="22"/>
        </w:rPr>
        <w:t>The Petitioner has not claimed any O&amp;M expenses for the assets covered in the instant petition.”</w:t>
      </w:r>
    </w:p>
    <w:p w14:paraId="1A64EB5F" w14:textId="77777777" w:rsidR="00536CBE" w:rsidRPr="00E75235" w:rsidRDefault="00536CBE" w:rsidP="00987375">
      <w:pPr>
        <w:pStyle w:val="ListParagraph"/>
        <w:widowControl w:val="0"/>
        <w:spacing w:before="120" w:after="120" w:line="300" w:lineRule="auto"/>
        <w:ind w:left="57" w:right="57"/>
        <w:contextualSpacing w:val="0"/>
        <w:jc w:val="both"/>
        <w:rPr>
          <w:rFonts w:asciiTheme="majorHAnsi" w:hAnsiTheme="majorHAnsi" w:cs="Arial"/>
          <w:i/>
          <w:iCs/>
          <w:color w:val="auto"/>
          <w:sz w:val="22"/>
          <w:szCs w:val="22"/>
        </w:rPr>
      </w:pPr>
    </w:p>
    <w:p w14:paraId="65BFE7C9" w14:textId="0A57B510" w:rsidR="003877EF" w:rsidRPr="00E75235" w:rsidRDefault="003877EF" w:rsidP="00987375">
      <w:pPr>
        <w:pStyle w:val="ListParagraph"/>
        <w:widowControl w:val="0"/>
        <w:numPr>
          <w:ilvl w:val="0"/>
          <w:numId w:val="50"/>
        </w:numPr>
        <w:spacing w:before="120" w:after="120" w:line="300" w:lineRule="auto"/>
        <w:ind w:left="57" w:right="57"/>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In terms of the CERC </w:t>
      </w:r>
      <w:r w:rsidR="00DD3C27" w:rsidRPr="00E75235">
        <w:rPr>
          <w:rFonts w:asciiTheme="majorHAnsi" w:hAnsiTheme="majorHAnsi" w:cs="Arial"/>
          <w:color w:val="auto"/>
          <w:sz w:val="22"/>
          <w:szCs w:val="22"/>
        </w:rPr>
        <w:t xml:space="preserve">afore-stated </w:t>
      </w:r>
      <w:r w:rsidRPr="00E75235">
        <w:rPr>
          <w:rFonts w:asciiTheme="majorHAnsi" w:hAnsiTheme="majorHAnsi" w:cs="Arial"/>
          <w:color w:val="auto"/>
          <w:sz w:val="22"/>
          <w:szCs w:val="22"/>
        </w:rPr>
        <w:t xml:space="preserve">order, for Operation &amp; Maintenance of ULDC scheme, DVC has </w:t>
      </w:r>
      <w:proofErr w:type="gramStart"/>
      <w:r w:rsidRPr="00E75235">
        <w:rPr>
          <w:rFonts w:asciiTheme="majorHAnsi" w:hAnsiTheme="majorHAnsi" w:cs="Arial"/>
          <w:color w:val="auto"/>
          <w:sz w:val="22"/>
          <w:szCs w:val="22"/>
        </w:rPr>
        <w:t>entered into</w:t>
      </w:r>
      <w:proofErr w:type="gramEnd"/>
      <w:r w:rsidRPr="00E75235">
        <w:rPr>
          <w:rFonts w:asciiTheme="majorHAnsi" w:hAnsiTheme="majorHAnsi" w:cs="Arial"/>
          <w:color w:val="auto"/>
          <w:sz w:val="22"/>
          <w:szCs w:val="22"/>
        </w:rPr>
        <w:t xml:space="preserve"> a contract with PGCIL &amp; other vendors for maintenance of entire ULDC scheme established by PGCIL for the DVC system. Accordingly, DVC has claimed the AMC charges paid to PGCIL &amp; other vendors in the tariff petition.</w:t>
      </w:r>
    </w:p>
    <w:p w14:paraId="08ED720D" w14:textId="77777777" w:rsidR="003877EF" w:rsidRPr="00E75235" w:rsidRDefault="003877EF" w:rsidP="00987375">
      <w:pPr>
        <w:pStyle w:val="ListParagraph"/>
        <w:widowControl w:val="0"/>
        <w:numPr>
          <w:ilvl w:val="0"/>
          <w:numId w:val="50"/>
        </w:numPr>
        <w:spacing w:before="120" w:after="120" w:line="300" w:lineRule="auto"/>
        <w:ind w:left="57" w:right="57"/>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However, this Hon’ble Commission in past orders has rejected DVC’s </w:t>
      </w:r>
      <w:proofErr w:type="gramStart"/>
      <w:r w:rsidRPr="00E75235">
        <w:rPr>
          <w:rFonts w:asciiTheme="majorHAnsi" w:hAnsiTheme="majorHAnsi" w:cs="Arial"/>
          <w:color w:val="auto"/>
          <w:sz w:val="22"/>
          <w:szCs w:val="22"/>
        </w:rPr>
        <w:t>claim</w:t>
      </w:r>
      <w:proofErr w:type="gramEnd"/>
      <w:r w:rsidRPr="00E75235">
        <w:rPr>
          <w:rFonts w:asciiTheme="majorHAnsi" w:hAnsiTheme="majorHAnsi" w:cs="Arial"/>
          <w:color w:val="auto"/>
          <w:sz w:val="22"/>
          <w:szCs w:val="22"/>
        </w:rPr>
        <w:t xml:space="preserve"> mentioning that there is no specific direction by CERC for O&amp;M expenses of SCADA/EMS system of </w:t>
      </w:r>
      <w:r w:rsidRPr="00E75235">
        <w:rPr>
          <w:rFonts w:asciiTheme="majorHAnsi" w:hAnsiTheme="majorHAnsi" w:cs="Arial"/>
          <w:color w:val="auto"/>
          <w:sz w:val="22"/>
          <w:szCs w:val="22"/>
        </w:rPr>
        <w:lastRenderedPageBreak/>
        <w:t xml:space="preserve">ULDC scheme on unified T&amp;D network of DVC, this does not come under the part of the DVC retail Distribution Business. </w:t>
      </w:r>
    </w:p>
    <w:p w14:paraId="791AF64A" w14:textId="6E404FF5" w:rsidR="003877EF" w:rsidRPr="00E75235" w:rsidRDefault="003877EF" w:rsidP="00987375">
      <w:pPr>
        <w:pStyle w:val="ListParagraph"/>
        <w:widowControl w:val="0"/>
        <w:numPr>
          <w:ilvl w:val="0"/>
          <w:numId w:val="50"/>
        </w:numPr>
        <w:spacing w:before="120" w:after="120" w:line="300" w:lineRule="auto"/>
        <w:ind w:left="57" w:right="57"/>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This Hon’ble Commission may appreciate </w:t>
      </w:r>
      <w:proofErr w:type="gramStart"/>
      <w:r w:rsidRPr="00E75235">
        <w:rPr>
          <w:rFonts w:asciiTheme="majorHAnsi" w:hAnsiTheme="majorHAnsi" w:cs="Arial"/>
          <w:color w:val="auto"/>
          <w:sz w:val="22"/>
          <w:szCs w:val="22"/>
        </w:rPr>
        <w:t>that,</w:t>
      </w:r>
      <w:proofErr w:type="gramEnd"/>
      <w:r w:rsidRPr="00E75235">
        <w:rPr>
          <w:rFonts w:asciiTheme="majorHAnsi" w:hAnsiTheme="majorHAnsi" w:cs="Arial"/>
          <w:color w:val="auto"/>
          <w:sz w:val="22"/>
          <w:szCs w:val="22"/>
        </w:rPr>
        <w:t xml:space="preserve"> the ULDC assets do not belong to DVC, hence it</w:t>
      </w:r>
      <w:r w:rsidR="00B61B3B" w:rsidRPr="00E75235">
        <w:rPr>
          <w:rFonts w:asciiTheme="majorHAnsi" w:hAnsiTheme="majorHAnsi" w:cs="Arial"/>
          <w:color w:val="auto"/>
          <w:sz w:val="22"/>
          <w:szCs w:val="22"/>
        </w:rPr>
        <w:t>s tariff</w:t>
      </w:r>
      <w:r w:rsidRPr="00E75235">
        <w:rPr>
          <w:rFonts w:asciiTheme="majorHAnsi" w:hAnsiTheme="majorHAnsi" w:cs="Arial"/>
          <w:color w:val="auto"/>
          <w:sz w:val="22"/>
          <w:szCs w:val="22"/>
        </w:rPr>
        <w:t xml:space="preserve"> cannot be decided by CERC in the T&amp;D Tariff </w:t>
      </w:r>
      <w:r w:rsidR="00DD3C27" w:rsidRPr="00E75235">
        <w:rPr>
          <w:rFonts w:asciiTheme="majorHAnsi" w:hAnsiTheme="majorHAnsi" w:cs="Arial"/>
          <w:color w:val="auto"/>
          <w:sz w:val="22"/>
          <w:szCs w:val="22"/>
        </w:rPr>
        <w:t xml:space="preserve">or Generation Tariff </w:t>
      </w:r>
      <w:r w:rsidRPr="00E75235">
        <w:rPr>
          <w:rFonts w:asciiTheme="majorHAnsi" w:hAnsiTheme="majorHAnsi" w:cs="Arial"/>
          <w:color w:val="auto"/>
          <w:sz w:val="22"/>
          <w:szCs w:val="22"/>
        </w:rPr>
        <w:t>of DVC. These ULDC assets were funded by PGCIL and so payment made to PGCIL by DVC is as per the above referred CERC orders (Case no. 232/TT/2016 dated 14</w:t>
      </w:r>
      <w:r w:rsidRPr="00E75235">
        <w:rPr>
          <w:rFonts w:asciiTheme="majorHAnsi" w:hAnsiTheme="majorHAnsi" w:cs="Arial"/>
          <w:color w:val="auto"/>
          <w:sz w:val="22"/>
          <w:szCs w:val="22"/>
          <w:vertAlign w:val="superscript"/>
        </w:rPr>
        <w:t>th</w:t>
      </w:r>
      <w:r w:rsidRPr="00E75235">
        <w:rPr>
          <w:rFonts w:asciiTheme="majorHAnsi" w:hAnsiTheme="majorHAnsi" w:cs="Arial"/>
          <w:color w:val="auto"/>
          <w:sz w:val="22"/>
          <w:szCs w:val="22"/>
        </w:rPr>
        <w:t xml:space="preserve"> December’ 2017 Case no. 181/TT/2018 dated 30</w:t>
      </w:r>
      <w:r w:rsidRPr="00E75235">
        <w:rPr>
          <w:rFonts w:asciiTheme="majorHAnsi" w:hAnsiTheme="majorHAnsi" w:cs="Arial"/>
          <w:color w:val="auto"/>
          <w:sz w:val="22"/>
          <w:szCs w:val="22"/>
          <w:vertAlign w:val="superscript"/>
        </w:rPr>
        <w:t>th</w:t>
      </w:r>
      <w:r w:rsidRPr="00E75235">
        <w:rPr>
          <w:rFonts w:asciiTheme="majorHAnsi" w:hAnsiTheme="majorHAnsi" w:cs="Arial"/>
          <w:color w:val="auto"/>
          <w:sz w:val="22"/>
          <w:szCs w:val="22"/>
        </w:rPr>
        <w:t xml:space="preserve"> September 2019). Moreover, CERC’s O&amp;M norms for T&amp;D System </w:t>
      </w:r>
      <w:r w:rsidR="00C5649F" w:rsidRPr="00E75235">
        <w:rPr>
          <w:rFonts w:asciiTheme="majorHAnsi" w:hAnsiTheme="majorHAnsi" w:cs="Arial"/>
          <w:color w:val="auto"/>
          <w:sz w:val="22"/>
          <w:szCs w:val="22"/>
        </w:rPr>
        <w:t>do</w:t>
      </w:r>
      <w:r w:rsidRPr="00E75235">
        <w:rPr>
          <w:rFonts w:asciiTheme="majorHAnsi" w:hAnsiTheme="majorHAnsi" w:cs="Arial"/>
          <w:color w:val="auto"/>
          <w:sz w:val="22"/>
          <w:szCs w:val="22"/>
        </w:rPr>
        <w:t xml:space="preserve"> not factor/consider in the expenses towards O&amp;M of ULDC assets</w:t>
      </w:r>
      <w:r w:rsidR="00DD3C27" w:rsidRPr="00E75235">
        <w:rPr>
          <w:rFonts w:asciiTheme="majorHAnsi" w:hAnsiTheme="majorHAnsi" w:cs="Arial"/>
          <w:color w:val="auto"/>
          <w:sz w:val="22"/>
          <w:szCs w:val="22"/>
        </w:rPr>
        <w:t xml:space="preserve"> for the simple reason that CERC sets the rate of normative O&amp;M expenses for the assets owned by the respective utilities</w:t>
      </w:r>
      <w:r w:rsidRPr="00E75235">
        <w:rPr>
          <w:rFonts w:asciiTheme="majorHAnsi" w:hAnsiTheme="majorHAnsi" w:cs="Arial"/>
          <w:color w:val="auto"/>
          <w:sz w:val="22"/>
          <w:szCs w:val="22"/>
        </w:rPr>
        <w:t xml:space="preserve">. </w:t>
      </w:r>
    </w:p>
    <w:p w14:paraId="1A67716B" w14:textId="77777777" w:rsidR="003877EF" w:rsidRPr="00E75235" w:rsidRDefault="003877EF" w:rsidP="00987375">
      <w:pPr>
        <w:pStyle w:val="ListParagraph"/>
        <w:widowControl w:val="0"/>
        <w:numPr>
          <w:ilvl w:val="0"/>
          <w:numId w:val="50"/>
        </w:numPr>
        <w:spacing w:before="120" w:after="120" w:line="300" w:lineRule="auto"/>
        <w:ind w:left="57" w:right="57"/>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It is also pertinent to note that the ULDC tariff is recovered by PGCIL from its beneficiaries as per that approved by CERC. Such tariff does not include the O&amp;M expenses. Individual utilities are required to operate and maintain the ULDC assets. DVC herein humbly submits that DVC incurs regular expenditure on the AMC contract of O&amp;M activities essential to maintain proper operation of the scheme. Hence, DVC claimed such expenses, being essential and regular in nature.</w:t>
      </w:r>
    </w:p>
    <w:p w14:paraId="20763440" w14:textId="4A8C8597" w:rsidR="003877EF" w:rsidRPr="00E75235" w:rsidRDefault="003877EF" w:rsidP="00987375">
      <w:pPr>
        <w:pStyle w:val="ListParagraph"/>
        <w:widowControl w:val="0"/>
        <w:numPr>
          <w:ilvl w:val="0"/>
          <w:numId w:val="50"/>
        </w:numPr>
        <w:spacing w:before="120" w:after="120" w:line="300" w:lineRule="auto"/>
        <w:ind w:left="57" w:right="57"/>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This Hon’ble Commission may appreciate that PGCIL raised the bills of ULDC in terms of the order dated 14.12.2017 as well as order dated 30</w:t>
      </w:r>
      <w:r w:rsidRPr="00E75235">
        <w:rPr>
          <w:rFonts w:asciiTheme="majorHAnsi" w:hAnsiTheme="majorHAnsi" w:cs="Arial"/>
          <w:color w:val="auto"/>
          <w:sz w:val="22"/>
          <w:szCs w:val="22"/>
          <w:vertAlign w:val="superscript"/>
        </w:rPr>
        <w:t>th</w:t>
      </w:r>
      <w:r w:rsidRPr="00E75235">
        <w:rPr>
          <w:rFonts w:asciiTheme="majorHAnsi" w:hAnsiTheme="majorHAnsi" w:cs="Arial"/>
          <w:color w:val="auto"/>
          <w:sz w:val="22"/>
          <w:szCs w:val="22"/>
        </w:rPr>
        <w:t xml:space="preserve"> September 2019, of Hon’ble CERC which includes all other element</w:t>
      </w:r>
      <w:r w:rsidR="0021254D" w:rsidRPr="00E75235">
        <w:rPr>
          <w:rFonts w:asciiTheme="majorHAnsi" w:hAnsiTheme="majorHAnsi" w:cs="Arial"/>
          <w:color w:val="auto"/>
          <w:sz w:val="22"/>
          <w:szCs w:val="22"/>
        </w:rPr>
        <w:t>s</w:t>
      </w:r>
      <w:r w:rsidRPr="00E75235">
        <w:rPr>
          <w:rFonts w:asciiTheme="majorHAnsi" w:hAnsiTheme="majorHAnsi" w:cs="Arial"/>
          <w:color w:val="auto"/>
          <w:sz w:val="22"/>
          <w:szCs w:val="22"/>
        </w:rPr>
        <w:t xml:space="preserve"> of the Tariff except the O&amp;M cost. Such bills have been included in the Power Purchase cost and approved by the Hon’ble Commission in the instant order. Therefore, the O&amp;M expenses incurred on the same assets should also be considered as part of the Power Purchase Cost. </w:t>
      </w:r>
      <w:r w:rsidR="00B6238D" w:rsidRPr="00E75235">
        <w:rPr>
          <w:rFonts w:asciiTheme="majorHAnsi" w:hAnsiTheme="majorHAnsi" w:cs="Arial"/>
          <w:color w:val="auto"/>
          <w:sz w:val="22"/>
          <w:szCs w:val="22"/>
        </w:rPr>
        <w:t>Moreover, it is humbly submitted that a fresh MoU for the SCADA/EMS Annual Maintenance Contract (AMC) was executed on 05.11.2024, which is applicable from 02.04.2024 to 01.04.2027; consequently, the AMC cost has been claimed in the instant APR petition for FY 2024-25 as per latest MoU signed with PGCIL.</w:t>
      </w:r>
      <w:r w:rsidR="0052240F" w:rsidRPr="00E75235">
        <w:rPr>
          <w:rFonts w:asciiTheme="majorHAnsi" w:hAnsiTheme="majorHAnsi" w:cs="Arial"/>
          <w:color w:val="auto"/>
          <w:sz w:val="22"/>
          <w:szCs w:val="22"/>
        </w:rPr>
        <w:t xml:space="preserve"> </w:t>
      </w:r>
      <w:r w:rsidRPr="00E75235">
        <w:rPr>
          <w:rFonts w:asciiTheme="majorHAnsi" w:hAnsiTheme="majorHAnsi" w:cs="Arial"/>
          <w:color w:val="auto"/>
          <w:sz w:val="22"/>
          <w:szCs w:val="22"/>
        </w:rPr>
        <w:t xml:space="preserve">Copy of a sample bill preferred by PGCIL for the relevant period is attached as </w:t>
      </w:r>
      <w:r w:rsidRPr="00E75235">
        <w:rPr>
          <w:rFonts w:asciiTheme="majorHAnsi" w:hAnsiTheme="majorHAnsi" w:cs="Arial"/>
          <w:b/>
          <w:bCs/>
          <w:color w:val="auto"/>
          <w:sz w:val="22"/>
          <w:szCs w:val="22"/>
        </w:rPr>
        <w:t>Annexure –</w:t>
      </w:r>
      <w:r w:rsidR="00892668" w:rsidRPr="00E75235">
        <w:rPr>
          <w:rFonts w:asciiTheme="majorHAnsi" w:hAnsiTheme="majorHAnsi" w:cs="Arial"/>
          <w:b/>
          <w:bCs/>
          <w:color w:val="auto"/>
          <w:sz w:val="22"/>
          <w:szCs w:val="22"/>
        </w:rPr>
        <w:t xml:space="preserve"> </w:t>
      </w:r>
      <w:r w:rsidR="00892668" w:rsidRPr="00E75235" w:rsidDel="009F3D56">
        <w:rPr>
          <w:rFonts w:asciiTheme="majorHAnsi" w:hAnsiTheme="majorHAnsi" w:cs="Arial"/>
          <w:b/>
          <w:color w:val="auto"/>
          <w:sz w:val="22"/>
          <w:szCs w:val="22"/>
        </w:rPr>
        <w:t>1</w:t>
      </w:r>
      <w:r w:rsidR="00A102F4" w:rsidRPr="00E75235">
        <w:rPr>
          <w:rFonts w:asciiTheme="majorHAnsi" w:hAnsiTheme="majorHAnsi" w:cs="Arial"/>
          <w:b/>
          <w:color w:val="auto"/>
          <w:sz w:val="22"/>
          <w:szCs w:val="22"/>
        </w:rPr>
        <w:t>5</w:t>
      </w:r>
      <w:r w:rsidRPr="00E75235">
        <w:rPr>
          <w:rFonts w:asciiTheme="majorHAnsi" w:hAnsiTheme="majorHAnsi" w:cs="Arial"/>
          <w:b/>
          <w:color w:val="auto"/>
          <w:sz w:val="22"/>
          <w:szCs w:val="22"/>
        </w:rPr>
        <w:t>.</w:t>
      </w:r>
      <w:r w:rsidR="008A45B6" w:rsidRPr="00E75235">
        <w:rPr>
          <w:rFonts w:asciiTheme="majorHAnsi" w:hAnsiTheme="majorHAnsi" w:cs="Arial"/>
          <w:color w:val="auto"/>
          <w:sz w:val="22"/>
          <w:szCs w:val="22"/>
        </w:rPr>
        <w:t xml:space="preserve"> </w:t>
      </w:r>
      <w:bookmarkStart w:id="0" w:name="_Hlk183782917"/>
      <w:r w:rsidR="008A45B6" w:rsidRPr="00E75235">
        <w:rPr>
          <w:rFonts w:asciiTheme="majorHAnsi" w:hAnsiTheme="majorHAnsi" w:cs="Arial"/>
          <w:color w:val="auto"/>
          <w:sz w:val="22"/>
          <w:szCs w:val="22"/>
        </w:rPr>
        <w:t xml:space="preserve">In this regard, an auditor certificate in support of the claim is also attached herewith as </w:t>
      </w:r>
      <w:r w:rsidR="008A45B6" w:rsidRPr="00E75235">
        <w:rPr>
          <w:rFonts w:asciiTheme="majorHAnsi" w:hAnsiTheme="majorHAnsi" w:cs="Arial"/>
          <w:b/>
          <w:bCs/>
          <w:color w:val="auto"/>
          <w:sz w:val="22"/>
          <w:szCs w:val="22"/>
        </w:rPr>
        <w:t xml:space="preserve">Annexure – </w:t>
      </w:r>
      <w:r w:rsidR="0090749C" w:rsidRPr="00E75235">
        <w:rPr>
          <w:rFonts w:asciiTheme="majorHAnsi" w:hAnsiTheme="majorHAnsi" w:cs="Arial"/>
          <w:b/>
          <w:bCs/>
          <w:color w:val="auto"/>
          <w:sz w:val="22"/>
          <w:szCs w:val="22"/>
        </w:rPr>
        <w:t>1</w:t>
      </w:r>
      <w:r w:rsidR="00A102F4" w:rsidRPr="00E75235">
        <w:rPr>
          <w:rFonts w:asciiTheme="majorHAnsi" w:hAnsiTheme="majorHAnsi" w:cs="Arial"/>
          <w:b/>
          <w:bCs/>
          <w:color w:val="auto"/>
          <w:sz w:val="22"/>
          <w:szCs w:val="22"/>
        </w:rPr>
        <w:t>0(colly)</w:t>
      </w:r>
      <w:r w:rsidR="0090749C" w:rsidRPr="00E75235">
        <w:rPr>
          <w:rFonts w:asciiTheme="majorHAnsi" w:hAnsiTheme="majorHAnsi" w:cs="Arial"/>
          <w:b/>
          <w:bCs/>
          <w:color w:val="auto"/>
          <w:sz w:val="22"/>
          <w:szCs w:val="22"/>
        </w:rPr>
        <w:t>.</w:t>
      </w:r>
    </w:p>
    <w:bookmarkEnd w:id="0"/>
    <w:p w14:paraId="50D9F207" w14:textId="77777777" w:rsidR="006B6A07" w:rsidRPr="006B6A07" w:rsidRDefault="00351AB0" w:rsidP="00B17F34">
      <w:pPr>
        <w:pStyle w:val="ListParagraph"/>
        <w:widowControl w:val="0"/>
        <w:numPr>
          <w:ilvl w:val="0"/>
          <w:numId w:val="3"/>
        </w:numPr>
        <w:tabs>
          <w:tab w:val="clear" w:pos="12166"/>
        </w:tabs>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4A56F4">
        <w:rPr>
          <w:rFonts w:asciiTheme="majorHAnsi" w:hAnsiTheme="majorHAnsi" w:cs="Arial"/>
          <w:b/>
          <w:bCs/>
          <w:color w:val="auto"/>
          <w:sz w:val="22"/>
          <w:szCs w:val="22"/>
        </w:rPr>
        <w:t>Legal Expenses incurred for distribution activity</w:t>
      </w:r>
      <w:r w:rsidR="003A2AB4" w:rsidRPr="004A56F4">
        <w:rPr>
          <w:rFonts w:asciiTheme="majorHAnsi" w:hAnsiTheme="majorHAnsi" w:cs="Arial"/>
          <w:b/>
          <w:bCs/>
          <w:color w:val="auto"/>
          <w:sz w:val="22"/>
          <w:szCs w:val="22"/>
        </w:rPr>
        <w:t>:</w:t>
      </w:r>
      <w:r w:rsidRPr="004A56F4">
        <w:rPr>
          <w:rFonts w:asciiTheme="majorHAnsi" w:hAnsiTheme="majorHAnsi" w:cs="Arial"/>
          <w:b/>
          <w:bCs/>
          <w:color w:val="auto"/>
          <w:sz w:val="22"/>
          <w:szCs w:val="22"/>
        </w:rPr>
        <w:t xml:space="preserve"> </w:t>
      </w:r>
    </w:p>
    <w:p w14:paraId="0C89D76F" w14:textId="6564388A" w:rsidR="00461A22" w:rsidRPr="004A56F4" w:rsidRDefault="00351AB0" w:rsidP="006B6A07">
      <w:pPr>
        <w:pStyle w:val="ListParagraph"/>
        <w:widowControl w:val="0"/>
        <w:autoSpaceDE w:val="0"/>
        <w:autoSpaceDN w:val="0"/>
        <w:adjustRightInd w:val="0"/>
        <w:spacing w:before="120" w:after="120" w:line="300" w:lineRule="auto"/>
        <w:ind w:left="57" w:right="57"/>
        <w:contextualSpacing w:val="0"/>
        <w:jc w:val="both"/>
        <w:rPr>
          <w:rFonts w:asciiTheme="majorHAnsi" w:hAnsiTheme="majorHAnsi" w:cs="Arial"/>
          <w:color w:val="auto"/>
          <w:sz w:val="22"/>
          <w:szCs w:val="22"/>
        </w:rPr>
      </w:pPr>
      <w:r w:rsidRPr="004A56F4">
        <w:rPr>
          <w:rFonts w:asciiTheme="majorHAnsi" w:hAnsiTheme="majorHAnsi" w:cs="Arial"/>
          <w:color w:val="auto"/>
          <w:sz w:val="22"/>
          <w:szCs w:val="22"/>
        </w:rPr>
        <w:t xml:space="preserve">DVC has incurred legal expenses in relation to various court cases pertaining to its distribution activity only, within its operational area. Such expenditure is not covered by the normative O&amp;M charges as allowed by CERC </w:t>
      </w:r>
      <w:proofErr w:type="gramStart"/>
      <w:r w:rsidR="00BB177A" w:rsidRPr="004A56F4">
        <w:rPr>
          <w:rFonts w:asciiTheme="majorHAnsi" w:hAnsiTheme="majorHAnsi" w:cs="Arial"/>
          <w:color w:val="auto"/>
          <w:sz w:val="22"/>
          <w:szCs w:val="22"/>
        </w:rPr>
        <w:t>neither</w:t>
      </w:r>
      <w:proofErr w:type="gramEnd"/>
      <w:r w:rsidR="00BB177A" w:rsidRPr="004A56F4">
        <w:rPr>
          <w:rFonts w:asciiTheme="majorHAnsi" w:hAnsiTheme="majorHAnsi" w:cs="Arial"/>
          <w:color w:val="auto"/>
          <w:sz w:val="22"/>
          <w:szCs w:val="22"/>
        </w:rPr>
        <w:t xml:space="preserve"> </w:t>
      </w:r>
      <w:r w:rsidRPr="004A56F4">
        <w:rPr>
          <w:rFonts w:asciiTheme="majorHAnsi" w:hAnsiTheme="majorHAnsi" w:cs="Arial"/>
          <w:color w:val="auto"/>
          <w:sz w:val="22"/>
          <w:szCs w:val="22"/>
        </w:rPr>
        <w:t xml:space="preserve">for the unified </w:t>
      </w:r>
      <w:r w:rsidR="00BB177A" w:rsidRPr="004A56F4">
        <w:rPr>
          <w:rFonts w:asciiTheme="majorHAnsi" w:hAnsiTheme="majorHAnsi" w:cs="Arial"/>
          <w:color w:val="auto"/>
          <w:sz w:val="22"/>
          <w:szCs w:val="22"/>
        </w:rPr>
        <w:t>T&amp;D</w:t>
      </w:r>
      <w:r w:rsidRPr="004A56F4">
        <w:rPr>
          <w:rFonts w:asciiTheme="majorHAnsi" w:hAnsiTheme="majorHAnsi" w:cs="Arial"/>
          <w:color w:val="auto"/>
          <w:sz w:val="22"/>
          <w:szCs w:val="22"/>
        </w:rPr>
        <w:t xml:space="preserve"> </w:t>
      </w:r>
      <w:r w:rsidR="00BB177A" w:rsidRPr="004A56F4">
        <w:rPr>
          <w:rFonts w:asciiTheme="majorHAnsi" w:hAnsiTheme="majorHAnsi" w:cs="Arial"/>
          <w:color w:val="auto"/>
          <w:sz w:val="22"/>
          <w:szCs w:val="22"/>
        </w:rPr>
        <w:t xml:space="preserve">assets </w:t>
      </w:r>
      <w:proofErr w:type="gramStart"/>
      <w:r w:rsidR="00BB177A" w:rsidRPr="004A56F4">
        <w:rPr>
          <w:rFonts w:asciiTheme="majorHAnsi" w:hAnsiTheme="majorHAnsi" w:cs="Arial"/>
          <w:color w:val="auto"/>
          <w:sz w:val="22"/>
          <w:szCs w:val="22"/>
        </w:rPr>
        <w:t>nor</w:t>
      </w:r>
      <w:proofErr w:type="gramEnd"/>
      <w:r w:rsidR="00BB177A" w:rsidRPr="004A56F4">
        <w:rPr>
          <w:rFonts w:asciiTheme="majorHAnsi" w:hAnsiTheme="majorHAnsi" w:cs="Arial"/>
          <w:color w:val="auto"/>
          <w:sz w:val="22"/>
          <w:szCs w:val="22"/>
        </w:rPr>
        <w:t xml:space="preserve"> for the generating stations</w:t>
      </w:r>
      <w:r w:rsidRPr="004A56F4">
        <w:rPr>
          <w:rFonts w:asciiTheme="majorHAnsi" w:hAnsiTheme="majorHAnsi" w:cs="Arial"/>
          <w:color w:val="auto"/>
          <w:sz w:val="22"/>
          <w:szCs w:val="22"/>
        </w:rPr>
        <w:t xml:space="preserve"> of DVC.</w:t>
      </w:r>
      <w:r w:rsidRPr="004A56F4">
        <w:rPr>
          <w:rFonts w:asciiTheme="majorHAnsi" w:hAnsiTheme="majorHAnsi" w:cs="Arial"/>
          <w:color w:val="FF0000"/>
          <w:sz w:val="22"/>
          <w:szCs w:val="22"/>
        </w:rPr>
        <w:t xml:space="preserve"> </w:t>
      </w:r>
      <w:r w:rsidRPr="004A56F4">
        <w:rPr>
          <w:rFonts w:asciiTheme="majorHAnsi" w:hAnsiTheme="majorHAnsi" w:cs="Arial"/>
          <w:color w:val="auto"/>
          <w:sz w:val="22"/>
          <w:szCs w:val="22"/>
        </w:rPr>
        <w:t>Hence, the legal charges as actually incurred by DVC during FY 20</w:t>
      </w:r>
      <w:r w:rsidR="00D406B2" w:rsidRPr="004A56F4">
        <w:rPr>
          <w:rFonts w:asciiTheme="majorHAnsi" w:hAnsiTheme="majorHAnsi" w:cs="Arial"/>
          <w:color w:val="auto"/>
          <w:sz w:val="22"/>
          <w:szCs w:val="22"/>
        </w:rPr>
        <w:t>24-25</w:t>
      </w:r>
      <w:r w:rsidRPr="004A56F4">
        <w:rPr>
          <w:rFonts w:asciiTheme="majorHAnsi" w:hAnsiTheme="majorHAnsi" w:cs="Arial"/>
          <w:color w:val="auto"/>
          <w:sz w:val="22"/>
          <w:szCs w:val="22"/>
        </w:rPr>
        <w:t xml:space="preserve"> for its distribution activities have been claimed in the current petition. Other State Commission, such as the Hon’ble WBERC, in the Distribution Tariff Regulations 2011 has provided for allowance of the actual expenditure incurred related to legal</w:t>
      </w:r>
      <w:r w:rsidR="001D239B" w:rsidRPr="004A56F4">
        <w:rPr>
          <w:rFonts w:asciiTheme="majorHAnsi" w:hAnsiTheme="majorHAnsi" w:cs="Arial"/>
          <w:color w:val="auto"/>
          <w:sz w:val="22"/>
          <w:szCs w:val="22"/>
        </w:rPr>
        <w:t xml:space="preserve"> issues</w:t>
      </w:r>
      <w:r w:rsidRPr="004A56F4">
        <w:rPr>
          <w:rFonts w:asciiTheme="majorHAnsi" w:hAnsiTheme="majorHAnsi" w:cs="Arial"/>
          <w:color w:val="auto"/>
          <w:sz w:val="22"/>
          <w:szCs w:val="22"/>
        </w:rPr>
        <w:t xml:space="preserve">. (ref. Reg. 5.7.2 of WBERC Terms and Conditions of Tariff Regulations 2011). In accordance with said regulation, the Hon’ble WBERC in its APR order </w:t>
      </w:r>
      <w:proofErr w:type="spellStart"/>
      <w:r w:rsidRPr="004A56F4">
        <w:rPr>
          <w:rFonts w:asciiTheme="majorHAnsi" w:hAnsiTheme="majorHAnsi" w:cs="Arial"/>
          <w:color w:val="auto"/>
          <w:sz w:val="22"/>
          <w:szCs w:val="22"/>
        </w:rPr>
        <w:t>dtd</w:t>
      </w:r>
      <w:proofErr w:type="spellEnd"/>
      <w:r w:rsidRPr="004A56F4">
        <w:rPr>
          <w:rFonts w:asciiTheme="majorHAnsi" w:hAnsiTheme="majorHAnsi" w:cs="Arial"/>
          <w:color w:val="auto"/>
          <w:sz w:val="22"/>
          <w:szCs w:val="22"/>
        </w:rPr>
        <w:t xml:space="preserve">. </w:t>
      </w:r>
      <w:r w:rsidR="00255A07" w:rsidRPr="004A56F4">
        <w:rPr>
          <w:rFonts w:asciiTheme="majorHAnsi" w:hAnsiTheme="majorHAnsi" w:cs="Arial"/>
          <w:color w:val="auto"/>
          <w:sz w:val="22"/>
          <w:szCs w:val="22"/>
        </w:rPr>
        <w:t xml:space="preserve">18.09.2023 &amp; </w:t>
      </w:r>
      <w:r w:rsidR="0089727E" w:rsidRPr="004A56F4">
        <w:rPr>
          <w:rFonts w:asciiTheme="majorHAnsi" w:hAnsiTheme="majorHAnsi" w:cs="Arial"/>
          <w:color w:val="auto"/>
          <w:sz w:val="22"/>
          <w:szCs w:val="22"/>
        </w:rPr>
        <w:t>29.03.2025</w:t>
      </w:r>
      <w:r w:rsidRPr="004A56F4">
        <w:rPr>
          <w:rFonts w:asciiTheme="majorHAnsi" w:hAnsiTheme="majorHAnsi" w:cs="Arial"/>
          <w:color w:val="auto"/>
          <w:sz w:val="22"/>
          <w:szCs w:val="22"/>
        </w:rPr>
        <w:t xml:space="preserve"> related to True-up of distribution activity and retail supply of </w:t>
      </w:r>
      <w:r w:rsidRPr="004A56F4">
        <w:rPr>
          <w:rFonts w:asciiTheme="majorHAnsi" w:hAnsiTheme="majorHAnsi" w:cs="Arial"/>
          <w:color w:val="auto"/>
          <w:sz w:val="22"/>
          <w:szCs w:val="22"/>
        </w:rPr>
        <w:lastRenderedPageBreak/>
        <w:t xml:space="preserve">electricity by DVC in the State of West Bengal for the period </w:t>
      </w:r>
      <w:r w:rsidR="00DB6C2C" w:rsidRPr="004A56F4">
        <w:rPr>
          <w:rFonts w:asciiTheme="majorHAnsi" w:hAnsiTheme="majorHAnsi" w:cs="Arial"/>
          <w:color w:val="auto"/>
          <w:sz w:val="22"/>
          <w:szCs w:val="22"/>
        </w:rPr>
        <w:t xml:space="preserve">of FY 2017-18 </w:t>
      </w:r>
      <w:r w:rsidR="006C2638" w:rsidRPr="004A56F4">
        <w:rPr>
          <w:rFonts w:asciiTheme="majorHAnsi" w:hAnsiTheme="majorHAnsi" w:cs="Arial"/>
          <w:color w:val="auto"/>
          <w:sz w:val="22"/>
          <w:szCs w:val="22"/>
        </w:rPr>
        <w:t xml:space="preserve">&amp; </w:t>
      </w:r>
      <w:r w:rsidRPr="004A56F4">
        <w:rPr>
          <w:rFonts w:asciiTheme="majorHAnsi" w:hAnsiTheme="majorHAnsi" w:cs="Arial"/>
          <w:color w:val="auto"/>
          <w:sz w:val="22"/>
          <w:szCs w:val="22"/>
        </w:rPr>
        <w:t xml:space="preserve">FY </w:t>
      </w:r>
      <w:r w:rsidR="0089727E" w:rsidRPr="004A56F4">
        <w:rPr>
          <w:rFonts w:asciiTheme="majorHAnsi" w:hAnsiTheme="majorHAnsi" w:cs="Arial"/>
          <w:color w:val="auto"/>
          <w:sz w:val="22"/>
          <w:szCs w:val="22"/>
        </w:rPr>
        <w:t>2020-21</w:t>
      </w:r>
      <w:r w:rsidRPr="004A56F4">
        <w:rPr>
          <w:rFonts w:asciiTheme="majorHAnsi" w:hAnsiTheme="majorHAnsi" w:cs="Arial"/>
          <w:color w:val="auto"/>
          <w:sz w:val="22"/>
          <w:szCs w:val="22"/>
        </w:rPr>
        <w:t xml:space="preserve"> period respectively</w:t>
      </w:r>
      <w:r w:rsidR="002F0962" w:rsidRPr="004A56F4">
        <w:rPr>
          <w:rFonts w:asciiTheme="majorHAnsi" w:hAnsiTheme="majorHAnsi" w:cs="Arial"/>
          <w:color w:val="auto"/>
          <w:sz w:val="22"/>
          <w:szCs w:val="22"/>
        </w:rPr>
        <w:t>,</w:t>
      </w:r>
      <w:r w:rsidRPr="004A56F4">
        <w:rPr>
          <w:rFonts w:asciiTheme="majorHAnsi" w:hAnsiTheme="majorHAnsi" w:cs="Arial"/>
          <w:color w:val="auto"/>
          <w:sz w:val="22"/>
          <w:szCs w:val="22"/>
        </w:rPr>
        <w:t xml:space="preserve"> has approved the Legal expenses of DVC in proportion of the sales ratio.</w:t>
      </w:r>
      <w:r w:rsidRPr="004A56F4">
        <w:rPr>
          <w:rFonts w:asciiTheme="majorHAnsi" w:hAnsiTheme="majorHAnsi" w:cs="Arial"/>
          <w:color w:val="FF0000"/>
          <w:sz w:val="22"/>
          <w:szCs w:val="22"/>
        </w:rPr>
        <w:t xml:space="preserve"> </w:t>
      </w:r>
      <w:r w:rsidRPr="004A56F4">
        <w:rPr>
          <w:rFonts w:asciiTheme="majorHAnsi" w:hAnsiTheme="majorHAnsi" w:cs="Arial"/>
          <w:color w:val="auto"/>
          <w:sz w:val="22"/>
          <w:szCs w:val="22"/>
        </w:rPr>
        <w:t xml:space="preserve">Relevant pages of the WBERC </w:t>
      </w:r>
      <w:r w:rsidR="00827939" w:rsidRPr="004A56F4">
        <w:rPr>
          <w:rFonts w:asciiTheme="majorHAnsi" w:hAnsiTheme="majorHAnsi" w:cs="Arial"/>
          <w:color w:val="auto"/>
          <w:sz w:val="22"/>
          <w:szCs w:val="22"/>
        </w:rPr>
        <w:t>APR</w:t>
      </w:r>
      <w:r w:rsidRPr="004A56F4">
        <w:rPr>
          <w:rFonts w:asciiTheme="majorHAnsi" w:hAnsiTheme="majorHAnsi" w:cs="Arial"/>
          <w:color w:val="auto"/>
          <w:sz w:val="22"/>
          <w:szCs w:val="22"/>
        </w:rPr>
        <w:t xml:space="preserve"> order are attached as </w:t>
      </w:r>
      <w:r w:rsidRPr="004A56F4">
        <w:rPr>
          <w:rFonts w:asciiTheme="majorHAnsi" w:hAnsiTheme="majorHAnsi" w:cs="Arial"/>
          <w:b/>
          <w:color w:val="auto"/>
          <w:sz w:val="22"/>
          <w:szCs w:val="22"/>
        </w:rPr>
        <w:t>Annexure-</w:t>
      </w:r>
      <w:r w:rsidR="0090749C" w:rsidRPr="004A56F4">
        <w:rPr>
          <w:rFonts w:asciiTheme="majorHAnsi" w:hAnsiTheme="majorHAnsi" w:cs="Arial"/>
          <w:b/>
          <w:color w:val="auto"/>
          <w:sz w:val="22"/>
          <w:szCs w:val="22"/>
        </w:rPr>
        <w:t>1</w:t>
      </w:r>
      <w:r w:rsidR="003A2AB4" w:rsidRPr="004A56F4">
        <w:rPr>
          <w:rFonts w:asciiTheme="majorHAnsi" w:hAnsiTheme="majorHAnsi" w:cs="Arial"/>
          <w:b/>
          <w:color w:val="auto"/>
          <w:sz w:val="22"/>
          <w:szCs w:val="22"/>
        </w:rPr>
        <w:t>6.</w:t>
      </w:r>
    </w:p>
    <w:p w14:paraId="61BA0087" w14:textId="065705E6" w:rsidR="0084753A" w:rsidRPr="00E75235" w:rsidRDefault="00351AB0" w:rsidP="002762F1">
      <w:pPr>
        <w:pStyle w:val="ListParagraph"/>
        <w:widowControl w:val="0"/>
        <w:numPr>
          <w:ilvl w:val="0"/>
          <w:numId w:val="3"/>
        </w:numPr>
        <w:tabs>
          <w:tab w:val="clear" w:pos="12166"/>
        </w:tabs>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Further, this Hon’ble Commission in Regulation 10.7 of the Distribution Tariff Regulations, 2020 has also provided legal expenses </w:t>
      </w:r>
      <w:r w:rsidR="00347CB5" w:rsidRPr="00E75235">
        <w:rPr>
          <w:rFonts w:asciiTheme="majorHAnsi" w:hAnsiTheme="majorHAnsi" w:cs="Arial"/>
          <w:color w:val="auto"/>
          <w:sz w:val="22"/>
          <w:szCs w:val="22"/>
        </w:rPr>
        <w:t>as</w:t>
      </w:r>
      <w:r w:rsidRPr="00E75235">
        <w:rPr>
          <w:rFonts w:asciiTheme="majorHAnsi" w:hAnsiTheme="majorHAnsi" w:cs="Arial"/>
          <w:color w:val="auto"/>
          <w:sz w:val="22"/>
          <w:szCs w:val="22"/>
        </w:rPr>
        <w:t xml:space="preserve"> a </w:t>
      </w:r>
      <w:r w:rsidR="008D77BD" w:rsidRPr="00E75235">
        <w:rPr>
          <w:rFonts w:asciiTheme="majorHAnsi" w:hAnsiTheme="majorHAnsi" w:cs="Arial"/>
          <w:color w:val="auto"/>
          <w:sz w:val="22"/>
          <w:szCs w:val="22"/>
        </w:rPr>
        <w:t>Pass-Through</w:t>
      </w:r>
      <w:r w:rsidRPr="00E75235">
        <w:rPr>
          <w:rFonts w:asciiTheme="majorHAnsi" w:hAnsiTheme="majorHAnsi" w:cs="Arial"/>
          <w:color w:val="auto"/>
          <w:sz w:val="22"/>
          <w:szCs w:val="22"/>
        </w:rPr>
        <w:t xml:space="preserve"> element in the Distribution Tariff.</w:t>
      </w:r>
      <w:r w:rsidR="002F0962" w:rsidRPr="00E75235">
        <w:rPr>
          <w:rFonts w:asciiTheme="majorHAnsi" w:hAnsiTheme="majorHAnsi" w:cs="Arial"/>
          <w:color w:val="auto"/>
          <w:sz w:val="22"/>
          <w:szCs w:val="22"/>
        </w:rPr>
        <w:t xml:space="preserve"> While </w:t>
      </w:r>
      <w:r w:rsidR="008D77BD" w:rsidRPr="00E75235">
        <w:rPr>
          <w:rFonts w:asciiTheme="majorHAnsi" w:hAnsiTheme="majorHAnsi" w:cs="Arial"/>
          <w:color w:val="auto"/>
          <w:sz w:val="22"/>
          <w:szCs w:val="22"/>
        </w:rPr>
        <w:t>finalizing</w:t>
      </w:r>
      <w:r w:rsidR="002F0962" w:rsidRPr="00E75235">
        <w:rPr>
          <w:rFonts w:asciiTheme="majorHAnsi" w:hAnsiTheme="majorHAnsi" w:cs="Arial"/>
          <w:color w:val="auto"/>
          <w:sz w:val="22"/>
          <w:szCs w:val="22"/>
        </w:rPr>
        <w:t xml:space="preserve"> the APR order for FY </w:t>
      </w:r>
      <w:r w:rsidR="00D43C79" w:rsidRPr="00E75235">
        <w:rPr>
          <w:rFonts w:asciiTheme="majorHAnsi" w:hAnsiTheme="majorHAnsi" w:cs="Arial"/>
          <w:color w:val="auto"/>
          <w:sz w:val="22"/>
          <w:szCs w:val="22"/>
        </w:rPr>
        <w:t>2024-25</w:t>
      </w:r>
      <w:r w:rsidR="0084753A" w:rsidRPr="00E75235">
        <w:rPr>
          <w:rFonts w:asciiTheme="majorHAnsi" w:hAnsiTheme="majorHAnsi" w:cs="Arial"/>
          <w:color w:val="auto"/>
          <w:sz w:val="22"/>
          <w:szCs w:val="22"/>
        </w:rPr>
        <w:t>, this Hon’ble Commission has decided legal expenses at para 6.</w:t>
      </w:r>
      <w:r w:rsidR="00C94985" w:rsidRPr="00E75235">
        <w:rPr>
          <w:rFonts w:asciiTheme="majorHAnsi" w:hAnsiTheme="majorHAnsi" w:cs="Arial"/>
          <w:color w:val="auto"/>
          <w:sz w:val="22"/>
          <w:szCs w:val="22"/>
        </w:rPr>
        <w:t>47</w:t>
      </w:r>
      <w:r w:rsidR="0084753A" w:rsidRPr="00E75235">
        <w:rPr>
          <w:rFonts w:asciiTheme="majorHAnsi" w:hAnsiTheme="majorHAnsi" w:cs="Arial"/>
          <w:color w:val="auto"/>
          <w:sz w:val="22"/>
          <w:szCs w:val="22"/>
        </w:rPr>
        <w:t xml:space="preserve"> in the order dated </w:t>
      </w:r>
      <w:r w:rsidR="007D74A0" w:rsidRPr="00E75235">
        <w:rPr>
          <w:rFonts w:asciiTheme="majorHAnsi" w:hAnsiTheme="majorHAnsi" w:cs="Arial"/>
          <w:color w:val="auto"/>
          <w:sz w:val="22"/>
          <w:szCs w:val="22"/>
        </w:rPr>
        <w:t>27.05.2025</w:t>
      </w:r>
      <w:r w:rsidR="0084753A" w:rsidRPr="00E75235">
        <w:rPr>
          <w:rFonts w:asciiTheme="majorHAnsi" w:hAnsiTheme="majorHAnsi" w:cs="Arial"/>
          <w:color w:val="auto"/>
          <w:sz w:val="22"/>
          <w:szCs w:val="22"/>
        </w:rPr>
        <w:t xml:space="preserve"> as </w:t>
      </w:r>
      <w:proofErr w:type="gramStart"/>
      <w:r w:rsidR="0084753A" w:rsidRPr="00E75235">
        <w:rPr>
          <w:rFonts w:asciiTheme="majorHAnsi" w:hAnsiTheme="majorHAnsi" w:cs="Arial"/>
          <w:color w:val="auto"/>
          <w:sz w:val="22"/>
          <w:szCs w:val="22"/>
        </w:rPr>
        <w:t>under;</w:t>
      </w:r>
      <w:proofErr w:type="gramEnd"/>
    </w:p>
    <w:p w14:paraId="095FF02F" w14:textId="4B543FFD" w:rsidR="002F0962" w:rsidRPr="00E75235" w:rsidRDefault="0084753A" w:rsidP="00987375">
      <w:pPr>
        <w:widowControl w:val="0"/>
        <w:autoSpaceDE w:val="0"/>
        <w:autoSpaceDN w:val="0"/>
        <w:adjustRightInd w:val="0"/>
        <w:spacing w:before="120" w:after="120" w:line="300" w:lineRule="auto"/>
        <w:ind w:left="57" w:right="57"/>
        <w:jc w:val="both"/>
        <w:rPr>
          <w:rFonts w:asciiTheme="majorHAnsi" w:hAnsiTheme="majorHAnsi" w:cs="Arial"/>
          <w:b/>
          <w:bCs/>
          <w:i/>
          <w:iCs/>
          <w:color w:val="auto"/>
          <w:sz w:val="22"/>
          <w:szCs w:val="22"/>
          <w:u w:val="single"/>
        </w:rPr>
      </w:pPr>
      <w:r w:rsidRPr="00E75235">
        <w:rPr>
          <w:rFonts w:asciiTheme="majorHAnsi" w:hAnsiTheme="majorHAnsi" w:cs="Arial"/>
          <w:i/>
          <w:iCs/>
          <w:color w:val="auto"/>
          <w:sz w:val="22"/>
          <w:szCs w:val="22"/>
        </w:rPr>
        <w:t>“6.</w:t>
      </w:r>
      <w:r w:rsidR="00E10572" w:rsidRPr="00E75235">
        <w:rPr>
          <w:rFonts w:asciiTheme="majorHAnsi" w:hAnsiTheme="majorHAnsi" w:cs="Arial"/>
          <w:i/>
          <w:iCs/>
          <w:color w:val="auto"/>
          <w:sz w:val="22"/>
          <w:szCs w:val="22"/>
        </w:rPr>
        <w:t>47</w:t>
      </w:r>
      <w:r w:rsidRPr="00E75235">
        <w:rPr>
          <w:rFonts w:asciiTheme="majorHAnsi" w:hAnsiTheme="majorHAnsi" w:cs="Arial"/>
          <w:i/>
          <w:iCs/>
          <w:color w:val="auto"/>
          <w:sz w:val="22"/>
          <w:szCs w:val="22"/>
        </w:rPr>
        <w:t xml:space="preserve"> Upon scrutinizing and analyzing the Petitioner's submission regarding the Tariff filing fees (CERC), the Commission has provisionally disallowed the Legal Charge &amp; Consultancy Fees. </w:t>
      </w:r>
      <w:r w:rsidRPr="00E75235">
        <w:rPr>
          <w:rFonts w:asciiTheme="majorHAnsi" w:hAnsiTheme="majorHAnsi" w:cs="Arial"/>
          <w:b/>
          <w:bCs/>
          <w:i/>
          <w:iCs/>
          <w:color w:val="auto"/>
          <w:sz w:val="22"/>
          <w:szCs w:val="22"/>
          <w:u w:val="single"/>
        </w:rPr>
        <w:t xml:space="preserve">However, these may be approved during the true-up process, subject to a prudent check and based on the actual expenditure incurred.”  </w:t>
      </w:r>
      <w:r w:rsidR="00351AB0" w:rsidRPr="00E75235">
        <w:rPr>
          <w:rFonts w:asciiTheme="majorHAnsi" w:hAnsiTheme="majorHAnsi" w:cs="Arial"/>
          <w:b/>
          <w:bCs/>
          <w:i/>
          <w:iCs/>
          <w:color w:val="auto"/>
          <w:sz w:val="22"/>
          <w:szCs w:val="22"/>
          <w:u w:val="single"/>
        </w:rPr>
        <w:t xml:space="preserve"> </w:t>
      </w:r>
    </w:p>
    <w:p w14:paraId="57204852" w14:textId="50C05C42" w:rsidR="00351AB0" w:rsidRPr="00E75235" w:rsidRDefault="00351AB0" w:rsidP="00987375">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rPr>
      </w:pPr>
      <w:proofErr w:type="gramStart"/>
      <w:r w:rsidRPr="00E75235">
        <w:rPr>
          <w:rFonts w:asciiTheme="majorHAnsi" w:hAnsiTheme="majorHAnsi" w:cs="Arial"/>
          <w:color w:val="auto"/>
          <w:sz w:val="22"/>
          <w:szCs w:val="22"/>
        </w:rPr>
        <w:t>In light of</w:t>
      </w:r>
      <w:proofErr w:type="gramEnd"/>
      <w:r w:rsidRPr="00E75235">
        <w:rPr>
          <w:rFonts w:asciiTheme="majorHAnsi" w:hAnsiTheme="majorHAnsi" w:cs="Arial"/>
          <w:color w:val="auto"/>
          <w:sz w:val="22"/>
          <w:szCs w:val="22"/>
        </w:rPr>
        <w:t xml:space="preserve"> the </w:t>
      </w:r>
      <w:r w:rsidR="00CB768C" w:rsidRPr="00E75235">
        <w:rPr>
          <w:rFonts w:asciiTheme="majorHAnsi" w:hAnsiTheme="majorHAnsi" w:cs="Arial"/>
          <w:color w:val="auto"/>
          <w:sz w:val="22"/>
          <w:szCs w:val="22"/>
        </w:rPr>
        <w:t>above claim</w:t>
      </w:r>
      <w:r w:rsidRPr="00E75235">
        <w:rPr>
          <w:rFonts w:asciiTheme="majorHAnsi" w:hAnsiTheme="majorHAnsi" w:cs="Arial"/>
          <w:color w:val="auto"/>
          <w:sz w:val="22"/>
          <w:szCs w:val="22"/>
        </w:rPr>
        <w:t xml:space="preserve">, DVC humbly prays before this Hon’ble Commission to allow the actual expenditure towards legal charges </w:t>
      </w:r>
      <w:r w:rsidR="006536EF" w:rsidRPr="00E75235">
        <w:rPr>
          <w:rFonts w:asciiTheme="majorHAnsi" w:hAnsiTheme="majorHAnsi" w:cs="Arial"/>
          <w:color w:val="auto"/>
          <w:sz w:val="22"/>
          <w:szCs w:val="22"/>
        </w:rPr>
        <w:t xml:space="preserve">as claimed </w:t>
      </w:r>
      <w:r w:rsidR="00305DCB" w:rsidRPr="00E75235">
        <w:rPr>
          <w:rFonts w:asciiTheme="majorHAnsi" w:hAnsiTheme="majorHAnsi" w:cs="Arial"/>
          <w:color w:val="auto"/>
          <w:sz w:val="22"/>
          <w:szCs w:val="22"/>
        </w:rPr>
        <w:t>on</w:t>
      </w:r>
      <w:r w:rsidR="006536EF" w:rsidRPr="00E75235">
        <w:rPr>
          <w:rFonts w:asciiTheme="majorHAnsi" w:hAnsiTheme="majorHAnsi" w:cs="Arial"/>
          <w:color w:val="auto"/>
          <w:sz w:val="22"/>
          <w:szCs w:val="22"/>
        </w:rPr>
        <w:t xml:space="preserve"> actual basis in the </w:t>
      </w:r>
      <w:proofErr w:type="gramStart"/>
      <w:r w:rsidR="006536EF" w:rsidRPr="00E75235">
        <w:rPr>
          <w:rFonts w:asciiTheme="majorHAnsi" w:hAnsiTheme="majorHAnsi" w:cs="Arial"/>
          <w:color w:val="auto"/>
          <w:sz w:val="22"/>
          <w:szCs w:val="22"/>
        </w:rPr>
        <w:t>truing</w:t>
      </w:r>
      <w:proofErr w:type="gramEnd"/>
      <w:r w:rsidR="006536EF" w:rsidRPr="00E75235">
        <w:rPr>
          <w:rFonts w:asciiTheme="majorHAnsi" w:hAnsiTheme="majorHAnsi" w:cs="Arial"/>
          <w:color w:val="auto"/>
          <w:sz w:val="22"/>
          <w:szCs w:val="22"/>
        </w:rPr>
        <w:t xml:space="preserve">-up of </w:t>
      </w:r>
      <w:r w:rsidRPr="00E75235">
        <w:rPr>
          <w:rFonts w:asciiTheme="majorHAnsi" w:hAnsiTheme="majorHAnsi" w:cs="Arial"/>
          <w:color w:val="auto"/>
          <w:sz w:val="22"/>
          <w:szCs w:val="22"/>
        </w:rPr>
        <w:t xml:space="preserve">FY </w:t>
      </w:r>
      <w:r w:rsidR="00E10572" w:rsidRPr="00E75235">
        <w:rPr>
          <w:rFonts w:asciiTheme="majorHAnsi" w:hAnsiTheme="majorHAnsi" w:cs="Arial"/>
          <w:color w:val="auto"/>
          <w:sz w:val="22"/>
          <w:szCs w:val="22"/>
        </w:rPr>
        <w:t>2024-25</w:t>
      </w:r>
      <w:r w:rsidRPr="00E75235">
        <w:rPr>
          <w:rFonts w:asciiTheme="majorHAnsi" w:hAnsiTheme="majorHAnsi" w:cs="Arial"/>
          <w:color w:val="auto"/>
          <w:sz w:val="22"/>
          <w:szCs w:val="22"/>
        </w:rPr>
        <w:t xml:space="preserve">. </w:t>
      </w:r>
      <w:r w:rsidR="008A45B6" w:rsidRPr="00E75235">
        <w:rPr>
          <w:rFonts w:asciiTheme="majorHAnsi" w:hAnsiTheme="majorHAnsi" w:cs="Arial"/>
          <w:color w:val="auto"/>
          <w:sz w:val="22"/>
          <w:szCs w:val="22"/>
        </w:rPr>
        <w:t xml:space="preserve"> In this regard, an auditor certificate in support of the claim is also attached herewith as </w:t>
      </w:r>
      <w:r w:rsidR="008A45B6" w:rsidRPr="00E75235">
        <w:rPr>
          <w:rFonts w:asciiTheme="majorHAnsi" w:hAnsiTheme="majorHAnsi" w:cs="Arial"/>
          <w:b/>
          <w:bCs/>
          <w:color w:val="auto"/>
          <w:sz w:val="22"/>
          <w:szCs w:val="22"/>
        </w:rPr>
        <w:t xml:space="preserve">Annexure – </w:t>
      </w:r>
      <w:r w:rsidR="00EC1161" w:rsidRPr="00E75235">
        <w:rPr>
          <w:rFonts w:asciiTheme="majorHAnsi" w:hAnsiTheme="majorHAnsi" w:cs="Arial"/>
          <w:b/>
          <w:bCs/>
          <w:color w:val="auto"/>
          <w:sz w:val="22"/>
          <w:szCs w:val="22"/>
        </w:rPr>
        <w:t>1</w:t>
      </w:r>
      <w:r w:rsidR="00FC7245" w:rsidRPr="00E75235">
        <w:rPr>
          <w:rFonts w:asciiTheme="majorHAnsi" w:hAnsiTheme="majorHAnsi" w:cs="Arial"/>
          <w:b/>
          <w:bCs/>
          <w:color w:val="auto"/>
          <w:sz w:val="22"/>
          <w:szCs w:val="22"/>
        </w:rPr>
        <w:t>0(colly.)</w:t>
      </w:r>
      <w:r w:rsidR="008A45B6" w:rsidRPr="00E75235">
        <w:rPr>
          <w:rFonts w:asciiTheme="majorHAnsi" w:hAnsiTheme="majorHAnsi" w:cs="Arial"/>
          <w:color w:val="auto"/>
          <w:sz w:val="22"/>
          <w:szCs w:val="22"/>
        </w:rPr>
        <w:t xml:space="preserve">.   </w:t>
      </w:r>
    </w:p>
    <w:p w14:paraId="0C8362DC" w14:textId="77777777" w:rsidR="00351AB0" w:rsidRPr="00E75235" w:rsidRDefault="00351AB0" w:rsidP="00987375">
      <w:pPr>
        <w:pStyle w:val="ListParagraph"/>
        <w:widowControl w:val="0"/>
        <w:numPr>
          <w:ilvl w:val="0"/>
          <w:numId w:val="24"/>
        </w:numPr>
        <w:autoSpaceDE w:val="0"/>
        <w:autoSpaceDN w:val="0"/>
        <w:adjustRightInd w:val="0"/>
        <w:spacing w:before="120" w:after="120" w:line="300" w:lineRule="auto"/>
        <w:ind w:left="57" w:right="57" w:firstLine="0"/>
        <w:contextualSpacing w:val="0"/>
        <w:jc w:val="both"/>
        <w:rPr>
          <w:rFonts w:asciiTheme="majorHAnsi" w:hAnsiTheme="majorHAnsi" w:cs="Arial"/>
          <w:b/>
          <w:bCs/>
          <w:color w:val="auto"/>
          <w:sz w:val="22"/>
          <w:szCs w:val="22"/>
        </w:rPr>
      </w:pPr>
      <w:r w:rsidRPr="00E75235">
        <w:rPr>
          <w:rFonts w:asciiTheme="majorHAnsi" w:hAnsiTheme="majorHAnsi" w:cs="Arial"/>
          <w:b/>
          <w:bCs/>
          <w:color w:val="auto"/>
          <w:sz w:val="22"/>
          <w:szCs w:val="22"/>
        </w:rPr>
        <w:t xml:space="preserve">Computation of Interest </w:t>
      </w:r>
      <w:proofErr w:type="gramStart"/>
      <w:r w:rsidRPr="00E75235">
        <w:rPr>
          <w:rFonts w:asciiTheme="majorHAnsi" w:hAnsiTheme="majorHAnsi" w:cs="Arial"/>
          <w:b/>
          <w:bCs/>
          <w:color w:val="auto"/>
          <w:sz w:val="22"/>
          <w:szCs w:val="22"/>
        </w:rPr>
        <w:t>on</w:t>
      </w:r>
      <w:proofErr w:type="gramEnd"/>
      <w:r w:rsidRPr="00E75235">
        <w:rPr>
          <w:rFonts w:asciiTheme="majorHAnsi" w:hAnsiTheme="majorHAnsi" w:cs="Arial"/>
          <w:b/>
          <w:bCs/>
          <w:color w:val="auto"/>
          <w:sz w:val="22"/>
          <w:szCs w:val="22"/>
        </w:rPr>
        <w:t xml:space="preserve"> Working Capital </w:t>
      </w:r>
    </w:p>
    <w:p w14:paraId="16F794FB" w14:textId="6CD12AD8" w:rsidR="00AA6DB5" w:rsidRPr="00E75235" w:rsidRDefault="00AA6DB5"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Times New Roman"/>
          <w:color w:val="auto"/>
          <w:sz w:val="22"/>
          <w:szCs w:val="22"/>
          <w:lang w:val="en-IN" w:eastAsia="en-GB"/>
        </w:rPr>
      </w:pPr>
      <w:r w:rsidRPr="00E75235">
        <w:rPr>
          <w:rFonts w:asciiTheme="majorHAnsi" w:hAnsiTheme="majorHAnsi" w:cs="Arial"/>
          <w:color w:val="auto"/>
          <w:sz w:val="22"/>
          <w:szCs w:val="22"/>
        </w:rPr>
        <w:t>DVC</w:t>
      </w:r>
      <w:r w:rsidRPr="00E75235">
        <w:rPr>
          <w:rFonts w:asciiTheme="majorHAnsi" w:hAnsiTheme="majorHAnsi" w:cs="Times New Roman"/>
          <w:color w:val="auto"/>
          <w:sz w:val="22"/>
          <w:szCs w:val="22"/>
          <w:lang w:val="en-IN" w:eastAsia="en-GB"/>
        </w:rPr>
        <w:t xml:space="preserve"> respectfully submits that in past tariff orders</w:t>
      </w:r>
      <w:r w:rsidR="00591797" w:rsidRPr="00E75235">
        <w:rPr>
          <w:rFonts w:asciiTheme="majorHAnsi" w:hAnsiTheme="majorHAnsi" w:cs="Times New Roman"/>
          <w:color w:val="auto"/>
          <w:sz w:val="22"/>
          <w:szCs w:val="22"/>
          <w:lang w:val="en-IN" w:eastAsia="en-GB"/>
        </w:rPr>
        <w:t xml:space="preserve"> including the Order dated 30.09.2024 (ARR for FY 2024-25)</w:t>
      </w:r>
      <w:r w:rsidRPr="00E75235">
        <w:rPr>
          <w:rFonts w:asciiTheme="majorHAnsi" w:hAnsiTheme="majorHAnsi" w:cs="Times New Roman"/>
          <w:color w:val="auto"/>
          <w:sz w:val="22"/>
          <w:szCs w:val="22"/>
          <w:lang w:val="en-IN" w:eastAsia="en-GB"/>
        </w:rPr>
        <w:t>, this Hon’ble Commission has been allowing Interest on Working Capital (</w:t>
      </w:r>
      <w:proofErr w:type="spellStart"/>
      <w:r w:rsidRPr="00E75235">
        <w:rPr>
          <w:rFonts w:asciiTheme="majorHAnsi" w:hAnsiTheme="majorHAnsi" w:cs="Times New Roman"/>
          <w:color w:val="auto"/>
          <w:sz w:val="22"/>
          <w:szCs w:val="22"/>
          <w:lang w:val="en-IN" w:eastAsia="en-GB"/>
        </w:rPr>
        <w:t>IoWC</w:t>
      </w:r>
      <w:proofErr w:type="spellEnd"/>
      <w:r w:rsidRPr="00E75235">
        <w:rPr>
          <w:rFonts w:asciiTheme="majorHAnsi" w:hAnsiTheme="majorHAnsi" w:cs="Times New Roman"/>
          <w:color w:val="auto"/>
          <w:sz w:val="22"/>
          <w:szCs w:val="22"/>
          <w:lang w:val="en-IN" w:eastAsia="en-GB"/>
        </w:rPr>
        <w:t>) at a flat 1% of the revenue from sale of power in Jharkhand. This percentage-based allowance is not anchored in regulation and has no normative basis linked to the actual working capital cycle of DVC’s distribution business. Consequently, such an approach has repeatedly resulted in significant under-recovery of the working capital requirement essential for operating DVC’s distribution network.</w:t>
      </w:r>
    </w:p>
    <w:p w14:paraId="331B2628" w14:textId="3D260FB3" w:rsidR="00AA6DB5" w:rsidRPr="00E75235" w:rsidRDefault="00AA6DB5"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Times New Roman"/>
          <w:color w:val="auto"/>
          <w:sz w:val="22"/>
          <w:szCs w:val="22"/>
          <w:lang w:val="en-IN" w:eastAsia="en-GB"/>
        </w:rPr>
      </w:pPr>
      <w:r w:rsidRPr="00E75235">
        <w:rPr>
          <w:rFonts w:asciiTheme="majorHAnsi" w:hAnsiTheme="majorHAnsi" w:cs="Times New Roman"/>
          <w:color w:val="auto"/>
          <w:sz w:val="22"/>
          <w:szCs w:val="22"/>
          <w:lang w:val="en-IN" w:eastAsia="en-GB"/>
        </w:rPr>
        <w:t>The present economic, operational and regulatory environment has undergone substantial change from the earlier period in which the 1% approach was informally adopted. As the distribution sector has evolved</w:t>
      </w:r>
      <w:r w:rsidR="00591797" w:rsidRPr="00E75235">
        <w:rPr>
          <w:rFonts w:asciiTheme="majorHAnsi" w:hAnsiTheme="majorHAnsi" w:cs="Times New Roman"/>
          <w:color w:val="auto"/>
          <w:sz w:val="22"/>
          <w:szCs w:val="22"/>
          <w:lang w:val="en-IN" w:eastAsia="en-GB"/>
        </w:rPr>
        <w:t xml:space="preserve"> </w:t>
      </w:r>
      <w:r w:rsidRPr="00E75235">
        <w:rPr>
          <w:rFonts w:asciiTheme="majorHAnsi" w:hAnsiTheme="majorHAnsi" w:cs="Times New Roman"/>
          <w:color w:val="auto"/>
          <w:sz w:val="22"/>
          <w:szCs w:val="22"/>
          <w:lang w:val="en-IN" w:eastAsia="en-GB"/>
        </w:rPr>
        <w:t>with enhanced consumer-interface obligations, technology-driven monitoring systems, field-level operations, billing &amp; collection cycles, and the requirement to maintain liquidity for uninterrupted service</w:t>
      </w:r>
      <w:r w:rsidR="00591797" w:rsidRPr="00E75235">
        <w:rPr>
          <w:rFonts w:asciiTheme="majorHAnsi" w:hAnsiTheme="majorHAnsi" w:cs="Times New Roman"/>
          <w:color w:val="auto"/>
          <w:sz w:val="22"/>
          <w:szCs w:val="22"/>
          <w:lang w:val="en-IN" w:eastAsia="en-GB"/>
        </w:rPr>
        <w:t xml:space="preserve"> </w:t>
      </w:r>
      <w:r w:rsidRPr="00E75235">
        <w:rPr>
          <w:rFonts w:asciiTheme="majorHAnsi" w:hAnsiTheme="majorHAnsi" w:cs="Times New Roman"/>
          <w:color w:val="auto"/>
          <w:sz w:val="22"/>
          <w:szCs w:val="22"/>
          <w:lang w:val="en-IN" w:eastAsia="en-GB"/>
        </w:rPr>
        <w:t>the continuation of the 1% norm without justification or modification imposes financial injury on DVC.</w:t>
      </w:r>
    </w:p>
    <w:p w14:paraId="3781037A" w14:textId="3BDBD9DC" w:rsidR="000D5CC3" w:rsidRPr="00E75235" w:rsidRDefault="00AA6DB5"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Times New Roman"/>
          <w:color w:val="auto"/>
          <w:sz w:val="22"/>
          <w:szCs w:val="22"/>
          <w:lang w:val="en-IN" w:eastAsia="en-GB"/>
        </w:rPr>
      </w:pPr>
      <w:r w:rsidRPr="00E75235">
        <w:rPr>
          <w:rFonts w:asciiTheme="majorHAnsi" w:hAnsiTheme="majorHAnsi" w:cs="Arial"/>
          <w:color w:val="auto"/>
          <w:sz w:val="22"/>
          <w:szCs w:val="22"/>
        </w:rPr>
        <w:t>This</w:t>
      </w:r>
      <w:r w:rsidRPr="00E75235">
        <w:rPr>
          <w:rFonts w:asciiTheme="majorHAnsi" w:hAnsiTheme="majorHAnsi" w:cs="Times New Roman"/>
          <w:color w:val="auto"/>
          <w:sz w:val="22"/>
          <w:szCs w:val="22"/>
          <w:lang w:val="en-IN" w:eastAsia="en-GB"/>
        </w:rPr>
        <w:t xml:space="preserve"> Hon’ble Commission has notified a comprehensive, component-wise </w:t>
      </w:r>
      <w:proofErr w:type="spellStart"/>
      <w:r w:rsidRPr="00E75235">
        <w:rPr>
          <w:rFonts w:asciiTheme="majorHAnsi" w:hAnsiTheme="majorHAnsi" w:cs="Times New Roman"/>
          <w:color w:val="auto"/>
          <w:sz w:val="22"/>
          <w:szCs w:val="22"/>
          <w:lang w:val="en-IN" w:eastAsia="en-GB"/>
        </w:rPr>
        <w:t>IoWC</w:t>
      </w:r>
      <w:proofErr w:type="spellEnd"/>
      <w:r w:rsidRPr="00E75235">
        <w:rPr>
          <w:rFonts w:asciiTheme="majorHAnsi" w:hAnsiTheme="majorHAnsi" w:cs="Times New Roman"/>
          <w:color w:val="auto"/>
          <w:sz w:val="22"/>
          <w:szCs w:val="22"/>
          <w:lang w:val="en-IN" w:eastAsia="en-GB"/>
        </w:rPr>
        <w:t xml:space="preserve"> framework under Regulations 10.30 and 10.31 of the JSERC Tariff Regulations, 2020, which expressly specify the components of working capital for Retail Supply, including:</w:t>
      </w:r>
      <w:r w:rsidRPr="00E75235">
        <w:rPr>
          <w:rFonts w:asciiTheme="majorHAnsi" w:hAnsiTheme="majorHAnsi"/>
        </w:rPr>
        <w:br/>
      </w:r>
      <w:r w:rsidRPr="00E75235">
        <w:rPr>
          <w:rFonts w:asciiTheme="majorHAnsi" w:hAnsiTheme="majorHAnsi" w:cs="Times New Roman"/>
          <w:color w:val="auto"/>
          <w:sz w:val="22"/>
          <w:szCs w:val="22"/>
          <w:lang w:val="en-IN" w:eastAsia="en-GB"/>
        </w:rPr>
        <w:t xml:space="preserve">(a) </w:t>
      </w:r>
      <w:r w:rsidRPr="00E75235">
        <w:rPr>
          <w:rFonts w:asciiTheme="majorHAnsi" w:hAnsiTheme="majorHAnsi" w:cs="Arial"/>
          <w:color w:val="auto"/>
          <w:sz w:val="22"/>
          <w:szCs w:val="22"/>
        </w:rPr>
        <w:t xml:space="preserve">maintenance spares at 1% of Opening </w:t>
      </w:r>
      <w:proofErr w:type="gramStart"/>
      <w:r w:rsidRPr="00E75235">
        <w:rPr>
          <w:rFonts w:asciiTheme="majorHAnsi" w:hAnsiTheme="majorHAnsi" w:cs="Arial"/>
          <w:color w:val="auto"/>
          <w:sz w:val="22"/>
          <w:szCs w:val="22"/>
        </w:rPr>
        <w:t>GFA;</w:t>
      </w:r>
      <w:proofErr w:type="gramEnd"/>
    </w:p>
    <w:p w14:paraId="33939ADF" w14:textId="263B3CB2" w:rsidR="00AA6DB5" w:rsidRPr="00E75235" w:rsidRDefault="00AA6DB5" w:rsidP="000D5CC3">
      <w:pPr>
        <w:pStyle w:val="ListParagraph"/>
        <w:widowControl w:val="0"/>
        <w:autoSpaceDE w:val="0"/>
        <w:autoSpaceDN w:val="0"/>
        <w:adjustRightInd w:val="0"/>
        <w:spacing w:before="120" w:after="120" w:line="300" w:lineRule="auto"/>
        <w:ind w:left="57" w:right="57"/>
        <w:contextualSpacing w:val="0"/>
        <w:jc w:val="both"/>
        <w:rPr>
          <w:rFonts w:asciiTheme="majorHAnsi" w:hAnsiTheme="majorHAnsi" w:cs="Times New Roman"/>
          <w:color w:val="auto"/>
          <w:sz w:val="22"/>
          <w:szCs w:val="22"/>
          <w:lang w:val="en-IN" w:eastAsia="en-GB"/>
        </w:rPr>
      </w:pPr>
      <w:r w:rsidRPr="00E75235">
        <w:rPr>
          <w:rFonts w:asciiTheme="majorHAnsi" w:hAnsiTheme="majorHAnsi" w:cs="Arial"/>
          <w:color w:val="auto"/>
          <w:sz w:val="22"/>
          <w:szCs w:val="22"/>
        </w:rPr>
        <w:t>(b) two months of expected revenue;</w:t>
      </w:r>
      <w:r w:rsidR="00591797" w:rsidRPr="00E75235">
        <w:rPr>
          <w:rFonts w:asciiTheme="majorHAnsi" w:hAnsiTheme="majorHAnsi" w:cs="Arial"/>
          <w:color w:val="auto"/>
          <w:sz w:val="22"/>
          <w:szCs w:val="22"/>
        </w:rPr>
        <w:tab/>
      </w:r>
      <w:r w:rsidRPr="00E75235">
        <w:rPr>
          <w:rFonts w:asciiTheme="majorHAnsi" w:hAnsiTheme="majorHAnsi" w:cs="Arial"/>
          <w:color w:val="auto"/>
          <w:sz w:val="22"/>
          <w:szCs w:val="22"/>
        </w:rPr>
        <w:br/>
        <w:t>(c) deduction of consumer security deposits;</w:t>
      </w:r>
      <w:r w:rsidR="00591797" w:rsidRPr="00E75235">
        <w:rPr>
          <w:rFonts w:asciiTheme="majorHAnsi" w:hAnsiTheme="majorHAnsi" w:cs="Arial"/>
          <w:color w:val="auto"/>
          <w:sz w:val="22"/>
          <w:szCs w:val="22"/>
        </w:rPr>
        <w:tab/>
      </w:r>
      <w:r w:rsidRPr="00E75235">
        <w:rPr>
          <w:rFonts w:asciiTheme="majorHAnsi" w:hAnsiTheme="majorHAnsi" w:cs="Arial"/>
          <w:color w:val="auto"/>
          <w:sz w:val="22"/>
          <w:szCs w:val="22"/>
        </w:rPr>
        <w:br/>
        <w:t>(d) one month of power purchase cost including transmission and SLDC charges.</w:t>
      </w:r>
      <w:r w:rsidR="00591797" w:rsidRPr="00E75235">
        <w:rPr>
          <w:rFonts w:asciiTheme="majorHAnsi" w:hAnsiTheme="majorHAnsi" w:cs="Times New Roman"/>
          <w:color w:val="auto"/>
          <w:sz w:val="22"/>
          <w:szCs w:val="22"/>
          <w:lang w:val="en-IN" w:eastAsia="en-GB"/>
        </w:rPr>
        <w:tab/>
      </w:r>
      <w:r w:rsidRPr="00E75235">
        <w:rPr>
          <w:rFonts w:asciiTheme="majorHAnsi" w:hAnsiTheme="majorHAnsi" w:cs="Times New Roman"/>
          <w:color w:val="auto"/>
          <w:sz w:val="22"/>
          <w:szCs w:val="22"/>
          <w:lang w:val="en-IN" w:eastAsia="en-GB"/>
        </w:rPr>
        <w:br/>
      </w:r>
      <w:r w:rsidRPr="00E75235">
        <w:rPr>
          <w:rFonts w:asciiTheme="majorHAnsi" w:hAnsiTheme="majorHAnsi" w:cs="Times New Roman"/>
          <w:color w:val="auto"/>
          <w:sz w:val="22"/>
          <w:szCs w:val="22"/>
          <w:lang w:val="en-IN" w:eastAsia="en-GB"/>
        </w:rPr>
        <w:lastRenderedPageBreak/>
        <w:t xml:space="preserve">DVC has computed </w:t>
      </w:r>
      <w:proofErr w:type="spellStart"/>
      <w:r w:rsidRPr="00E75235">
        <w:rPr>
          <w:rFonts w:asciiTheme="majorHAnsi" w:hAnsiTheme="majorHAnsi" w:cs="Times New Roman"/>
          <w:color w:val="auto"/>
          <w:sz w:val="22"/>
          <w:szCs w:val="22"/>
          <w:lang w:val="en-IN" w:eastAsia="en-GB"/>
        </w:rPr>
        <w:t>IoWC</w:t>
      </w:r>
      <w:proofErr w:type="spellEnd"/>
      <w:r w:rsidRPr="00E75235">
        <w:rPr>
          <w:rFonts w:asciiTheme="majorHAnsi" w:hAnsiTheme="majorHAnsi" w:cs="Times New Roman"/>
          <w:color w:val="auto"/>
          <w:sz w:val="22"/>
          <w:szCs w:val="22"/>
          <w:lang w:val="en-IN" w:eastAsia="en-GB"/>
        </w:rPr>
        <w:t xml:space="preserve"> strictly in accordance with this notified statutory methodology.</w:t>
      </w:r>
    </w:p>
    <w:p w14:paraId="40A92009" w14:textId="2B4D6F3B" w:rsidR="00AA6DB5" w:rsidRPr="00E75235" w:rsidRDefault="00AA6DB5"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Times New Roman"/>
          <w:color w:val="auto"/>
          <w:sz w:val="22"/>
          <w:szCs w:val="22"/>
          <w:lang w:val="en-IN" w:eastAsia="en-GB"/>
        </w:rPr>
      </w:pPr>
      <w:r w:rsidRPr="00E75235">
        <w:rPr>
          <w:rFonts w:asciiTheme="majorHAnsi" w:hAnsiTheme="majorHAnsi" w:cs="Arial"/>
          <w:color w:val="auto"/>
          <w:sz w:val="22"/>
          <w:szCs w:val="22"/>
        </w:rPr>
        <w:t>DVC</w:t>
      </w:r>
      <w:r w:rsidRPr="00E75235">
        <w:rPr>
          <w:rFonts w:asciiTheme="majorHAnsi" w:hAnsiTheme="majorHAnsi" w:cs="Times New Roman"/>
          <w:color w:val="auto"/>
          <w:sz w:val="22"/>
          <w:szCs w:val="22"/>
          <w:lang w:val="en-IN" w:eastAsia="en-GB"/>
        </w:rPr>
        <w:t xml:space="preserve"> submits that </w:t>
      </w:r>
      <w:proofErr w:type="spellStart"/>
      <w:r w:rsidRPr="00E75235">
        <w:rPr>
          <w:rFonts w:asciiTheme="majorHAnsi" w:hAnsiTheme="majorHAnsi" w:cs="Times New Roman"/>
          <w:color w:val="auto"/>
          <w:sz w:val="22"/>
          <w:szCs w:val="22"/>
          <w:lang w:val="en-IN" w:eastAsia="en-GB"/>
        </w:rPr>
        <w:t>IoWC</w:t>
      </w:r>
      <w:proofErr w:type="spellEnd"/>
      <w:r w:rsidRPr="00E75235">
        <w:rPr>
          <w:rFonts w:asciiTheme="majorHAnsi" w:hAnsiTheme="majorHAnsi" w:cs="Times New Roman"/>
          <w:color w:val="auto"/>
          <w:sz w:val="22"/>
          <w:szCs w:val="22"/>
          <w:lang w:val="en-IN" w:eastAsia="en-GB"/>
        </w:rPr>
        <w:t xml:space="preserve"> for distribution activity must be independently assessed, as the working capital allowed by CERC pertains only to generation and transmission. The distribution business has its own expenditure cycle</w:t>
      </w:r>
      <w:r w:rsidR="00591797" w:rsidRPr="00E75235">
        <w:rPr>
          <w:rFonts w:asciiTheme="majorHAnsi" w:hAnsiTheme="majorHAnsi" w:cs="Times New Roman"/>
          <w:color w:val="auto"/>
          <w:sz w:val="22"/>
          <w:szCs w:val="22"/>
          <w:lang w:val="en-IN" w:eastAsia="en-GB"/>
        </w:rPr>
        <w:t xml:space="preserve">, </w:t>
      </w:r>
      <w:r w:rsidRPr="00E75235">
        <w:rPr>
          <w:rFonts w:asciiTheme="majorHAnsi" w:hAnsiTheme="majorHAnsi" w:cs="Times New Roman"/>
          <w:color w:val="auto"/>
          <w:sz w:val="22"/>
          <w:szCs w:val="22"/>
          <w:lang w:val="en-IN" w:eastAsia="en-GB"/>
        </w:rPr>
        <w:t>such as consumer metering and billing systems, data acquisition and communication, field-level vigilance, safety and security, and other O&amp;M functions</w:t>
      </w:r>
      <w:r w:rsidR="00591797" w:rsidRPr="00E75235">
        <w:rPr>
          <w:rFonts w:asciiTheme="majorHAnsi" w:hAnsiTheme="majorHAnsi" w:cs="Times New Roman"/>
          <w:color w:val="auto"/>
          <w:sz w:val="22"/>
          <w:szCs w:val="22"/>
          <w:lang w:val="en-IN" w:eastAsia="en-GB"/>
        </w:rPr>
        <w:t xml:space="preserve">, </w:t>
      </w:r>
      <w:r w:rsidRPr="00E75235">
        <w:rPr>
          <w:rFonts w:asciiTheme="majorHAnsi" w:hAnsiTheme="majorHAnsi" w:cs="Times New Roman"/>
          <w:color w:val="auto"/>
          <w:sz w:val="22"/>
          <w:szCs w:val="22"/>
          <w:lang w:val="en-IN" w:eastAsia="en-GB"/>
        </w:rPr>
        <w:t>which are not serviced through CERC norms.</w:t>
      </w:r>
    </w:p>
    <w:p w14:paraId="333ED23F" w14:textId="235A417F" w:rsidR="00AA6DB5" w:rsidRPr="00E75235" w:rsidRDefault="00AA6DB5"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Times New Roman"/>
          <w:color w:val="auto"/>
          <w:sz w:val="22"/>
          <w:szCs w:val="22"/>
          <w:lang w:val="en-IN" w:eastAsia="en-GB"/>
        </w:rPr>
      </w:pPr>
      <w:r w:rsidRPr="00E75235">
        <w:rPr>
          <w:rFonts w:asciiTheme="majorHAnsi" w:hAnsiTheme="majorHAnsi" w:cs="Times New Roman"/>
          <w:color w:val="auto"/>
          <w:sz w:val="22"/>
          <w:szCs w:val="22"/>
          <w:lang w:val="en-IN" w:eastAsia="en-GB"/>
        </w:rPr>
        <w:t xml:space="preserve">The flat 1% allowance neither reflects the normative components </w:t>
      </w:r>
      <w:r w:rsidRPr="00E75235">
        <w:rPr>
          <w:rFonts w:asciiTheme="majorHAnsi" w:hAnsiTheme="majorHAnsi" w:cs="Arial"/>
          <w:color w:val="auto"/>
          <w:sz w:val="22"/>
          <w:szCs w:val="22"/>
        </w:rPr>
        <w:t>prescribed</w:t>
      </w:r>
      <w:r w:rsidRPr="00E75235">
        <w:rPr>
          <w:rFonts w:asciiTheme="majorHAnsi" w:hAnsiTheme="majorHAnsi" w:cs="Times New Roman"/>
          <w:color w:val="auto"/>
          <w:sz w:val="22"/>
          <w:szCs w:val="22"/>
          <w:lang w:val="en-IN" w:eastAsia="en-GB"/>
        </w:rPr>
        <w:t xml:space="preserve"> under the 2020 Regulations nor captures the actual working capital requirement for ensuring reliable and quality supply. Such an artificial limitation is inconsistent with Section 61(d) of the Electricity Act, which mandates reasonable cost recovery.</w:t>
      </w:r>
    </w:p>
    <w:p w14:paraId="0C149C5F" w14:textId="0E9433E0" w:rsidR="00AA6DB5" w:rsidRPr="00E75235" w:rsidRDefault="00AA6DB5"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Times New Roman"/>
          <w:color w:val="auto"/>
          <w:sz w:val="22"/>
          <w:szCs w:val="22"/>
          <w:lang w:val="en-IN" w:eastAsia="en-GB"/>
        </w:rPr>
      </w:pPr>
      <w:r w:rsidRPr="00E75235">
        <w:rPr>
          <w:rFonts w:asciiTheme="majorHAnsi" w:hAnsiTheme="majorHAnsi" w:cs="Times New Roman"/>
          <w:color w:val="auto"/>
          <w:sz w:val="22"/>
          <w:szCs w:val="22"/>
          <w:lang w:val="en-IN" w:eastAsia="en-GB"/>
        </w:rPr>
        <w:t xml:space="preserve">In support of its claim under the 2020 Regulations, DVC encloses the detailed justification for </w:t>
      </w:r>
      <w:proofErr w:type="spellStart"/>
      <w:r w:rsidRPr="00E75235">
        <w:rPr>
          <w:rFonts w:asciiTheme="majorHAnsi" w:hAnsiTheme="majorHAnsi" w:cs="Times New Roman"/>
          <w:color w:val="auto"/>
          <w:sz w:val="22"/>
          <w:szCs w:val="22"/>
          <w:lang w:val="en-IN" w:eastAsia="en-GB"/>
        </w:rPr>
        <w:t>IoWC</w:t>
      </w:r>
      <w:proofErr w:type="spellEnd"/>
      <w:r w:rsidR="00591797" w:rsidRPr="00E75235">
        <w:rPr>
          <w:rFonts w:asciiTheme="majorHAnsi" w:hAnsiTheme="majorHAnsi" w:cs="Times New Roman"/>
          <w:color w:val="auto"/>
          <w:sz w:val="22"/>
          <w:szCs w:val="22"/>
          <w:lang w:val="en-IN" w:eastAsia="en-GB"/>
        </w:rPr>
        <w:t xml:space="preserve"> </w:t>
      </w:r>
      <w:r w:rsidRPr="00E75235">
        <w:rPr>
          <w:rFonts w:asciiTheme="majorHAnsi" w:hAnsiTheme="majorHAnsi" w:cs="Times New Roman"/>
          <w:color w:val="auto"/>
          <w:sz w:val="22"/>
          <w:szCs w:val="22"/>
          <w:lang w:val="en-IN" w:eastAsia="en-GB"/>
        </w:rPr>
        <w:t xml:space="preserve">earlier submitted in response to the </w:t>
      </w:r>
      <w:r w:rsidRPr="00E75235">
        <w:rPr>
          <w:rFonts w:asciiTheme="majorHAnsi" w:hAnsiTheme="majorHAnsi" w:cs="Arial"/>
          <w:color w:val="auto"/>
          <w:sz w:val="22"/>
          <w:szCs w:val="22"/>
        </w:rPr>
        <w:t>Commission’s</w:t>
      </w:r>
      <w:r w:rsidRPr="00E75235">
        <w:rPr>
          <w:rFonts w:asciiTheme="majorHAnsi" w:hAnsiTheme="majorHAnsi" w:cs="Times New Roman"/>
          <w:color w:val="auto"/>
          <w:sz w:val="22"/>
          <w:szCs w:val="22"/>
          <w:lang w:val="en-IN" w:eastAsia="en-GB"/>
        </w:rPr>
        <w:t xml:space="preserve"> queries vide letter no. </w:t>
      </w:r>
      <w:r w:rsidRPr="00E75235">
        <w:rPr>
          <w:rFonts w:asciiTheme="majorHAnsi" w:hAnsiTheme="majorHAnsi" w:cs="Times New Roman"/>
          <w:b/>
          <w:bCs/>
          <w:color w:val="auto"/>
          <w:sz w:val="22"/>
          <w:szCs w:val="22"/>
          <w:lang w:val="en-IN" w:eastAsia="en-GB"/>
        </w:rPr>
        <w:t>Coml./Tariff/JSER/</w:t>
      </w:r>
      <w:proofErr w:type="spellStart"/>
      <w:r w:rsidRPr="00E75235">
        <w:rPr>
          <w:rFonts w:asciiTheme="majorHAnsi" w:hAnsiTheme="majorHAnsi" w:cs="Times New Roman"/>
          <w:b/>
          <w:bCs/>
          <w:color w:val="auto"/>
          <w:sz w:val="22"/>
          <w:szCs w:val="22"/>
          <w:lang w:val="en-IN" w:eastAsia="en-GB"/>
        </w:rPr>
        <w:t>Adl.Info</w:t>
      </w:r>
      <w:proofErr w:type="spellEnd"/>
      <w:r w:rsidRPr="00E75235">
        <w:rPr>
          <w:rFonts w:asciiTheme="majorHAnsi" w:hAnsiTheme="majorHAnsi" w:cs="Times New Roman"/>
          <w:b/>
          <w:bCs/>
          <w:color w:val="auto"/>
          <w:sz w:val="22"/>
          <w:szCs w:val="22"/>
          <w:lang w:val="en-IN" w:eastAsia="en-GB"/>
        </w:rPr>
        <w:t xml:space="preserve"> 18-19/23 dated 03.03.2020</w:t>
      </w:r>
      <w:r w:rsidR="00591797" w:rsidRPr="00E75235">
        <w:rPr>
          <w:rFonts w:asciiTheme="majorHAnsi" w:hAnsiTheme="majorHAnsi" w:cs="Times New Roman"/>
          <w:color w:val="auto"/>
          <w:sz w:val="22"/>
          <w:szCs w:val="22"/>
          <w:lang w:val="en-IN" w:eastAsia="en-GB"/>
        </w:rPr>
        <w:t xml:space="preserve"> </w:t>
      </w:r>
      <w:r w:rsidRPr="00E75235">
        <w:rPr>
          <w:rFonts w:asciiTheme="majorHAnsi" w:hAnsiTheme="majorHAnsi" w:cs="Times New Roman"/>
          <w:color w:val="auto"/>
          <w:sz w:val="22"/>
          <w:szCs w:val="22"/>
          <w:lang w:val="en-IN" w:eastAsia="en-GB"/>
        </w:rPr>
        <w:t xml:space="preserve">as </w:t>
      </w:r>
      <w:r w:rsidRPr="00E75235">
        <w:rPr>
          <w:rFonts w:asciiTheme="majorHAnsi" w:hAnsiTheme="majorHAnsi" w:cs="Times New Roman"/>
          <w:b/>
          <w:bCs/>
          <w:color w:val="auto"/>
          <w:sz w:val="22"/>
          <w:szCs w:val="22"/>
          <w:lang w:val="en-IN" w:eastAsia="en-GB"/>
        </w:rPr>
        <w:t>Annexure-</w:t>
      </w:r>
      <w:proofErr w:type="gramStart"/>
      <w:r w:rsidR="00EB0F4F" w:rsidRPr="00E75235">
        <w:rPr>
          <w:rFonts w:asciiTheme="majorHAnsi" w:hAnsiTheme="majorHAnsi" w:cs="Times New Roman"/>
          <w:b/>
          <w:bCs/>
          <w:color w:val="auto"/>
          <w:sz w:val="22"/>
          <w:szCs w:val="22"/>
          <w:lang w:val="en-IN" w:eastAsia="en-GB"/>
        </w:rPr>
        <w:t>17.</w:t>
      </w:r>
      <w:r w:rsidRPr="00E75235">
        <w:rPr>
          <w:rFonts w:asciiTheme="majorHAnsi" w:hAnsiTheme="majorHAnsi" w:cs="Times New Roman"/>
          <w:color w:val="auto"/>
          <w:sz w:val="22"/>
          <w:szCs w:val="22"/>
          <w:lang w:val="en-IN" w:eastAsia="en-GB"/>
        </w:rPr>
        <w:t>.</w:t>
      </w:r>
      <w:proofErr w:type="gramEnd"/>
    </w:p>
    <w:p w14:paraId="4A6D7B46" w14:textId="159B83B9" w:rsidR="00AA6DB5" w:rsidRPr="00E75235" w:rsidRDefault="00AA6DB5"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Times New Roman"/>
          <w:color w:val="auto"/>
          <w:sz w:val="22"/>
          <w:szCs w:val="22"/>
          <w:lang w:val="en-IN" w:eastAsia="en-GB"/>
        </w:rPr>
      </w:pPr>
      <w:r w:rsidRPr="00E75235">
        <w:rPr>
          <w:rFonts w:asciiTheme="majorHAnsi" w:hAnsiTheme="majorHAnsi" w:cs="Times New Roman"/>
          <w:color w:val="auto"/>
          <w:sz w:val="22"/>
          <w:szCs w:val="22"/>
          <w:lang w:val="en-IN" w:eastAsia="en-GB"/>
        </w:rPr>
        <w:t xml:space="preserve">In view of the above submissions, DVC humbly prays that </w:t>
      </w:r>
      <w:proofErr w:type="spellStart"/>
      <w:r w:rsidRPr="00E75235">
        <w:rPr>
          <w:rFonts w:asciiTheme="majorHAnsi" w:hAnsiTheme="majorHAnsi" w:cs="Times New Roman"/>
          <w:color w:val="auto"/>
          <w:sz w:val="22"/>
          <w:szCs w:val="22"/>
          <w:lang w:val="en-IN" w:eastAsia="en-GB"/>
        </w:rPr>
        <w:t>IoWC</w:t>
      </w:r>
      <w:proofErr w:type="spellEnd"/>
      <w:r w:rsidRPr="00E75235">
        <w:rPr>
          <w:rFonts w:asciiTheme="majorHAnsi" w:hAnsiTheme="majorHAnsi" w:cs="Times New Roman"/>
          <w:color w:val="auto"/>
          <w:sz w:val="22"/>
          <w:szCs w:val="22"/>
          <w:lang w:val="en-IN" w:eastAsia="en-GB"/>
        </w:rPr>
        <w:t xml:space="preserve"> be determined strictly in line with Regulations 10.30–10.31 of the 2020 Tariff Regulations, instead of continuing with the non-normative 1% approach, which is inadequate and inconsistent with the present regulatory framework.</w:t>
      </w:r>
    </w:p>
    <w:p w14:paraId="33DDEADA" w14:textId="144C33D7" w:rsidR="00351AB0" w:rsidRPr="00E75235" w:rsidRDefault="00351AB0" w:rsidP="00987375">
      <w:pPr>
        <w:pStyle w:val="ListParagraph"/>
        <w:widowControl w:val="0"/>
        <w:numPr>
          <w:ilvl w:val="0"/>
          <w:numId w:val="24"/>
        </w:numPr>
        <w:autoSpaceDE w:val="0"/>
        <w:autoSpaceDN w:val="0"/>
        <w:adjustRightInd w:val="0"/>
        <w:spacing w:before="120" w:after="120" w:line="300" w:lineRule="auto"/>
        <w:ind w:left="57" w:right="57" w:hanging="720"/>
        <w:contextualSpacing w:val="0"/>
        <w:jc w:val="both"/>
        <w:rPr>
          <w:rFonts w:asciiTheme="majorHAnsi" w:hAnsiTheme="majorHAnsi" w:cs="Arial"/>
          <w:b/>
          <w:bCs/>
          <w:color w:val="auto"/>
          <w:sz w:val="22"/>
          <w:szCs w:val="22"/>
        </w:rPr>
      </w:pPr>
      <w:r w:rsidRPr="00E75235">
        <w:rPr>
          <w:rFonts w:asciiTheme="majorHAnsi" w:hAnsiTheme="majorHAnsi" w:cs="Arial"/>
          <w:b/>
          <w:bCs/>
          <w:color w:val="auto"/>
          <w:sz w:val="22"/>
          <w:szCs w:val="22"/>
        </w:rPr>
        <w:t>Regulatory, APR Filing fees and Licensee fees</w:t>
      </w:r>
    </w:p>
    <w:p w14:paraId="54139F69" w14:textId="5FF41773" w:rsidR="00DA7B84" w:rsidRPr="00E75235" w:rsidRDefault="00351AB0" w:rsidP="002762F1">
      <w:pPr>
        <w:widowControl w:val="0"/>
        <w:numPr>
          <w:ilvl w:val="0"/>
          <w:numId w:val="3"/>
        </w:numPr>
        <w:autoSpaceDE w:val="0"/>
        <w:autoSpaceDN w:val="0"/>
        <w:adjustRightInd w:val="0"/>
        <w:spacing w:before="120" w:after="120" w:line="300" w:lineRule="auto"/>
        <w:ind w:left="57" w:right="57" w:hanging="72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DVC has incurred some </w:t>
      </w:r>
      <w:r w:rsidR="00013DCD" w:rsidRPr="00E75235">
        <w:rPr>
          <w:rFonts w:asciiTheme="majorHAnsi" w:hAnsiTheme="majorHAnsi" w:cs="Arial"/>
          <w:color w:val="auto"/>
          <w:sz w:val="22"/>
          <w:szCs w:val="22"/>
        </w:rPr>
        <w:t xml:space="preserve">actual </w:t>
      </w:r>
      <w:r w:rsidRPr="00E75235">
        <w:rPr>
          <w:rFonts w:asciiTheme="majorHAnsi" w:hAnsiTheme="majorHAnsi" w:cs="Arial"/>
          <w:color w:val="auto"/>
          <w:sz w:val="22"/>
          <w:szCs w:val="22"/>
        </w:rPr>
        <w:t>expenditure on Tariff filing fees and Annual License fees</w:t>
      </w:r>
      <w:r w:rsidR="00013DCD" w:rsidRPr="00E75235">
        <w:rPr>
          <w:rFonts w:asciiTheme="majorHAnsi" w:hAnsiTheme="majorHAnsi" w:cs="Arial"/>
          <w:color w:val="auto"/>
          <w:sz w:val="22"/>
          <w:szCs w:val="22"/>
        </w:rPr>
        <w:t xml:space="preserve"> </w:t>
      </w:r>
      <w:r w:rsidR="00CD610F" w:rsidRPr="00E75235">
        <w:rPr>
          <w:rFonts w:asciiTheme="majorHAnsi" w:hAnsiTheme="majorHAnsi" w:cs="Arial"/>
          <w:color w:val="auto"/>
          <w:sz w:val="22"/>
          <w:szCs w:val="22"/>
        </w:rPr>
        <w:t xml:space="preserve">paid to </w:t>
      </w:r>
      <w:r w:rsidRPr="00E75235">
        <w:rPr>
          <w:rFonts w:asciiTheme="majorHAnsi" w:hAnsiTheme="majorHAnsi" w:cs="Arial"/>
          <w:color w:val="auto"/>
          <w:sz w:val="22"/>
          <w:szCs w:val="22"/>
        </w:rPr>
        <w:t xml:space="preserve">Hon’ble Central Commission and before this Hon’ble Commission </w:t>
      </w:r>
      <w:r w:rsidR="00013DCD" w:rsidRPr="00E75235">
        <w:rPr>
          <w:rFonts w:asciiTheme="majorHAnsi" w:hAnsiTheme="majorHAnsi" w:cs="Arial"/>
          <w:color w:val="auto"/>
          <w:sz w:val="22"/>
          <w:szCs w:val="22"/>
        </w:rPr>
        <w:t xml:space="preserve">(JSERC) </w:t>
      </w:r>
      <w:r w:rsidRPr="00E75235">
        <w:rPr>
          <w:rFonts w:asciiTheme="majorHAnsi" w:hAnsiTheme="majorHAnsi" w:cs="Arial"/>
          <w:color w:val="auto"/>
          <w:sz w:val="22"/>
          <w:szCs w:val="22"/>
        </w:rPr>
        <w:t>as well.</w:t>
      </w:r>
      <w:r w:rsidR="00CD610F" w:rsidRPr="00E75235">
        <w:rPr>
          <w:rFonts w:asciiTheme="majorHAnsi" w:hAnsiTheme="majorHAnsi" w:cs="Arial"/>
          <w:color w:val="auto"/>
          <w:sz w:val="22"/>
          <w:szCs w:val="22"/>
        </w:rPr>
        <w:t xml:space="preserve"> </w:t>
      </w:r>
      <w:r w:rsidR="00D41F88" w:rsidRPr="00E75235">
        <w:rPr>
          <w:rFonts w:asciiTheme="majorHAnsi" w:hAnsiTheme="majorHAnsi" w:cs="Arial"/>
          <w:color w:val="auto"/>
          <w:sz w:val="22"/>
          <w:szCs w:val="22"/>
        </w:rPr>
        <w:t xml:space="preserve">In this regard an auditor’s certificate is attached herewith as </w:t>
      </w:r>
      <w:r w:rsidR="00D41F88" w:rsidRPr="00E75235">
        <w:rPr>
          <w:rFonts w:asciiTheme="majorHAnsi" w:hAnsiTheme="majorHAnsi" w:cs="Arial"/>
          <w:b/>
          <w:bCs/>
          <w:color w:val="auto"/>
          <w:sz w:val="22"/>
          <w:szCs w:val="22"/>
        </w:rPr>
        <w:t>Annexure –</w:t>
      </w:r>
      <w:r w:rsidR="008A45B6" w:rsidRPr="00E75235">
        <w:rPr>
          <w:rFonts w:asciiTheme="majorHAnsi" w:hAnsiTheme="majorHAnsi" w:cs="Arial"/>
          <w:b/>
          <w:bCs/>
          <w:color w:val="auto"/>
          <w:sz w:val="22"/>
          <w:szCs w:val="22"/>
        </w:rPr>
        <w:t xml:space="preserve"> </w:t>
      </w:r>
      <w:r w:rsidR="008B01A7" w:rsidRPr="00E75235">
        <w:rPr>
          <w:rFonts w:asciiTheme="majorHAnsi" w:hAnsiTheme="majorHAnsi" w:cs="Arial"/>
          <w:b/>
          <w:bCs/>
          <w:color w:val="auto"/>
          <w:sz w:val="22"/>
          <w:szCs w:val="22"/>
        </w:rPr>
        <w:t>1</w:t>
      </w:r>
      <w:r w:rsidR="00EF763B" w:rsidRPr="00E75235">
        <w:rPr>
          <w:rFonts w:asciiTheme="majorHAnsi" w:hAnsiTheme="majorHAnsi" w:cs="Arial"/>
          <w:b/>
          <w:bCs/>
          <w:color w:val="auto"/>
          <w:sz w:val="22"/>
          <w:szCs w:val="22"/>
        </w:rPr>
        <w:t>0(Colly.)</w:t>
      </w:r>
      <w:r w:rsidR="00D41F88" w:rsidRPr="00E75235">
        <w:rPr>
          <w:rFonts w:asciiTheme="majorHAnsi" w:hAnsiTheme="majorHAnsi" w:cs="Arial"/>
          <w:color w:val="auto"/>
          <w:sz w:val="22"/>
          <w:szCs w:val="22"/>
        </w:rPr>
        <w:t xml:space="preserve"> in support of the above claim.</w:t>
      </w:r>
      <w:r w:rsidRPr="00E75235">
        <w:rPr>
          <w:rFonts w:asciiTheme="majorHAnsi" w:hAnsiTheme="majorHAnsi" w:cs="Arial"/>
          <w:color w:val="auto"/>
          <w:sz w:val="22"/>
          <w:szCs w:val="22"/>
        </w:rPr>
        <w:t xml:space="preserve"> Accordingly, DVC has claimed the </w:t>
      </w:r>
      <w:r w:rsidR="00013DCD" w:rsidRPr="00E75235">
        <w:rPr>
          <w:rFonts w:asciiTheme="majorHAnsi" w:hAnsiTheme="majorHAnsi" w:cs="Arial"/>
          <w:color w:val="auto"/>
          <w:sz w:val="22"/>
          <w:szCs w:val="22"/>
        </w:rPr>
        <w:t xml:space="preserve">segregated </w:t>
      </w:r>
      <w:r w:rsidRPr="00E75235">
        <w:rPr>
          <w:rFonts w:asciiTheme="majorHAnsi" w:hAnsiTheme="majorHAnsi" w:cs="Arial"/>
          <w:color w:val="auto"/>
          <w:sz w:val="22"/>
          <w:szCs w:val="22"/>
        </w:rPr>
        <w:t xml:space="preserve">Tariff filing fees, Annual Licensee fees and APR filing fees for the distribution activity of Jharkhand </w:t>
      </w:r>
      <w:r w:rsidR="002A014E" w:rsidRPr="00E75235">
        <w:rPr>
          <w:rFonts w:asciiTheme="majorHAnsi" w:hAnsiTheme="majorHAnsi" w:cs="Arial"/>
          <w:color w:val="auto"/>
          <w:sz w:val="22"/>
          <w:szCs w:val="22"/>
        </w:rPr>
        <w:t>at actual in the truing-up of FY 20</w:t>
      </w:r>
      <w:r w:rsidR="005305F3" w:rsidRPr="00E75235">
        <w:rPr>
          <w:rFonts w:asciiTheme="majorHAnsi" w:hAnsiTheme="majorHAnsi" w:cs="Arial"/>
          <w:color w:val="auto"/>
          <w:sz w:val="22"/>
          <w:szCs w:val="22"/>
        </w:rPr>
        <w:t>24-25</w:t>
      </w:r>
      <w:r w:rsidR="00305DCB" w:rsidRPr="00E75235">
        <w:rPr>
          <w:rFonts w:asciiTheme="majorHAnsi" w:hAnsiTheme="majorHAnsi" w:cs="Arial"/>
          <w:color w:val="auto"/>
          <w:sz w:val="22"/>
          <w:szCs w:val="22"/>
        </w:rPr>
        <w:t xml:space="preserve">. DVC humbly prays before this Hon’ble Commission to allow the actual expenditure towards Tariff Filling and Publication Expenses as claimed on actual basis in the </w:t>
      </w:r>
      <w:proofErr w:type="gramStart"/>
      <w:r w:rsidR="00305DCB" w:rsidRPr="00E75235">
        <w:rPr>
          <w:rFonts w:asciiTheme="majorHAnsi" w:hAnsiTheme="majorHAnsi" w:cs="Arial"/>
          <w:color w:val="auto"/>
          <w:sz w:val="22"/>
          <w:szCs w:val="22"/>
        </w:rPr>
        <w:t>truing</w:t>
      </w:r>
      <w:proofErr w:type="gramEnd"/>
      <w:r w:rsidR="00305DCB" w:rsidRPr="00E75235">
        <w:rPr>
          <w:rFonts w:asciiTheme="majorHAnsi" w:hAnsiTheme="majorHAnsi" w:cs="Arial"/>
          <w:color w:val="auto"/>
          <w:sz w:val="22"/>
          <w:szCs w:val="22"/>
        </w:rPr>
        <w:t>-up of FY 20</w:t>
      </w:r>
      <w:r w:rsidR="00012DBC" w:rsidRPr="00E75235">
        <w:rPr>
          <w:rFonts w:asciiTheme="majorHAnsi" w:hAnsiTheme="majorHAnsi" w:cs="Arial"/>
          <w:color w:val="auto"/>
          <w:sz w:val="22"/>
          <w:szCs w:val="22"/>
        </w:rPr>
        <w:t>24-25</w:t>
      </w:r>
      <w:r w:rsidR="00305DCB" w:rsidRPr="00E75235">
        <w:rPr>
          <w:rFonts w:asciiTheme="majorHAnsi" w:hAnsiTheme="majorHAnsi" w:cs="Arial"/>
          <w:color w:val="auto"/>
          <w:sz w:val="22"/>
          <w:szCs w:val="22"/>
        </w:rPr>
        <w:t>.</w:t>
      </w:r>
      <w:r w:rsidR="002A014E" w:rsidRPr="00E75235">
        <w:rPr>
          <w:rFonts w:asciiTheme="majorHAnsi" w:hAnsiTheme="majorHAnsi" w:cs="Arial"/>
          <w:color w:val="auto"/>
          <w:sz w:val="22"/>
          <w:szCs w:val="22"/>
        </w:rPr>
        <w:t xml:space="preserve"> </w:t>
      </w:r>
    </w:p>
    <w:p w14:paraId="2D5C570A" w14:textId="77777777" w:rsidR="007612EF" w:rsidRPr="00E75235" w:rsidRDefault="007612EF" w:rsidP="00987375">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rPr>
      </w:pPr>
    </w:p>
    <w:p w14:paraId="6E8FD97D" w14:textId="22703C53" w:rsidR="009B2401" w:rsidRPr="00E75235" w:rsidRDefault="009B2401" w:rsidP="00987375">
      <w:pPr>
        <w:pStyle w:val="ListParagraph"/>
        <w:widowControl w:val="0"/>
        <w:numPr>
          <w:ilvl w:val="0"/>
          <w:numId w:val="24"/>
        </w:numPr>
        <w:autoSpaceDE w:val="0"/>
        <w:autoSpaceDN w:val="0"/>
        <w:adjustRightInd w:val="0"/>
        <w:spacing w:before="120" w:after="120" w:line="300" w:lineRule="auto"/>
        <w:ind w:left="57" w:right="57" w:hanging="709"/>
        <w:contextualSpacing w:val="0"/>
        <w:jc w:val="both"/>
        <w:rPr>
          <w:rFonts w:asciiTheme="majorHAnsi" w:hAnsiTheme="majorHAnsi" w:cs="Arial"/>
          <w:b/>
          <w:bCs/>
          <w:color w:val="auto"/>
          <w:sz w:val="22"/>
          <w:szCs w:val="22"/>
        </w:rPr>
      </w:pPr>
      <w:r w:rsidRPr="00E75235">
        <w:rPr>
          <w:rFonts w:asciiTheme="majorHAnsi" w:hAnsiTheme="majorHAnsi" w:cs="Arial"/>
          <w:b/>
          <w:bCs/>
          <w:color w:val="auto"/>
          <w:sz w:val="22"/>
          <w:szCs w:val="22"/>
        </w:rPr>
        <w:t xml:space="preserve">Cost of 11kV Distribution </w:t>
      </w:r>
      <w:r w:rsidR="00230B20" w:rsidRPr="00E75235">
        <w:rPr>
          <w:rFonts w:asciiTheme="majorHAnsi" w:hAnsiTheme="majorHAnsi" w:cs="Arial"/>
          <w:b/>
          <w:bCs/>
          <w:color w:val="auto"/>
          <w:sz w:val="22"/>
          <w:szCs w:val="22"/>
        </w:rPr>
        <w:t xml:space="preserve">assets and </w:t>
      </w:r>
      <w:r w:rsidRPr="00E75235">
        <w:rPr>
          <w:rFonts w:asciiTheme="majorHAnsi" w:hAnsiTheme="majorHAnsi" w:cs="Arial"/>
          <w:b/>
          <w:bCs/>
          <w:color w:val="auto"/>
          <w:sz w:val="22"/>
          <w:szCs w:val="22"/>
        </w:rPr>
        <w:t>infrastructure</w:t>
      </w:r>
      <w:r w:rsidR="00230B20" w:rsidRPr="00E75235">
        <w:rPr>
          <w:rFonts w:asciiTheme="majorHAnsi" w:hAnsiTheme="majorHAnsi" w:cs="Arial"/>
          <w:b/>
          <w:bCs/>
          <w:color w:val="auto"/>
          <w:sz w:val="22"/>
          <w:szCs w:val="22"/>
        </w:rPr>
        <w:t xml:space="preserve"> </w:t>
      </w:r>
    </w:p>
    <w:p w14:paraId="647F09F2" w14:textId="77777777" w:rsidR="00591797" w:rsidRPr="00E75235" w:rsidRDefault="00351AB0"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It is important to note that DVC </w:t>
      </w:r>
      <w:r w:rsidR="00F70ED5" w:rsidRPr="00E75235">
        <w:rPr>
          <w:rFonts w:asciiTheme="majorHAnsi" w:hAnsiTheme="majorHAnsi" w:cs="Arial"/>
          <w:color w:val="auto"/>
          <w:sz w:val="22"/>
          <w:szCs w:val="22"/>
        </w:rPr>
        <w:t xml:space="preserve">had submitted </w:t>
      </w:r>
      <w:r w:rsidR="004947EC" w:rsidRPr="00E75235">
        <w:rPr>
          <w:rFonts w:asciiTheme="majorHAnsi" w:hAnsiTheme="majorHAnsi" w:cs="Arial"/>
          <w:color w:val="auto"/>
          <w:sz w:val="22"/>
          <w:szCs w:val="22"/>
        </w:rPr>
        <w:t>in its previous tariff petition dated 04.12.2023</w:t>
      </w:r>
      <w:r w:rsidR="00B31172" w:rsidRPr="00E75235">
        <w:rPr>
          <w:rFonts w:asciiTheme="majorHAnsi" w:hAnsiTheme="majorHAnsi" w:cs="Arial"/>
          <w:color w:val="auto"/>
          <w:sz w:val="22"/>
          <w:szCs w:val="22"/>
        </w:rPr>
        <w:t xml:space="preserve"> including</w:t>
      </w:r>
      <w:r w:rsidR="004947EC" w:rsidRPr="00E75235">
        <w:rPr>
          <w:rFonts w:asciiTheme="majorHAnsi" w:hAnsiTheme="majorHAnsi" w:cs="Arial"/>
          <w:color w:val="auto"/>
          <w:sz w:val="22"/>
          <w:szCs w:val="22"/>
        </w:rPr>
        <w:t xml:space="preserve"> </w:t>
      </w:r>
      <w:r w:rsidR="00FD0323" w:rsidRPr="00E75235">
        <w:rPr>
          <w:rFonts w:asciiTheme="majorHAnsi" w:hAnsiTheme="majorHAnsi" w:cs="Arial"/>
          <w:color w:val="auto"/>
          <w:sz w:val="22"/>
          <w:szCs w:val="22"/>
        </w:rPr>
        <w:t xml:space="preserve">the business plan where it </w:t>
      </w:r>
      <w:proofErr w:type="gramStart"/>
      <w:r w:rsidR="00FD0323" w:rsidRPr="00E75235">
        <w:rPr>
          <w:rFonts w:asciiTheme="majorHAnsi" w:hAnsiTheme="majorHAnsi" w:cs="Arial"/>
          <w:color w:val="auto"/>
          <w:sz w:val="22"/>
          <w:szCs w:val="22"/>
        </w:rPr>
        <w:t>sought for</w:t>
      </w:r>
      <w:proofErr w:type="gramEnd"/>
      <w:r w:rsidR="00FD0323" w:rsidRPr="00E75235">
        <w:rPr>
          <w:rFonts w:asciiTheme="majorHAnsi" w:hAnsiTheme="majorHAnsi" w:cs="Arial"/>
          <w:color w:val="auto"/>
          <w:sz w:val="22"/>
          <w:szCs w:val="22"/>
        </w:rPr>
        <w:t xml:space="preserve"> approval </w:t>
      </w:r>
      <w:r w:rsidR="00016CF4" w:rsidRPr="00E75235">
        <w:rPr>
          <w:rFonts w:asciiTheme="majorHAnsi" w:hAnsiTheme="majorHAnsi" w:cs="Arial"/>
          <w:color w:val="auto"/>
          <w:sz w:val="22"/>
          <w:szCs w:val="22"/>
        </w:rPr>
        <w:t xml:space="preserve">of </w:t>
      </w:r>
      <w:r w:rsidR="00B31172" w:rsidRPr="00E75235">
        <w:rPr>
          <w:rFonts w:asciiTheme="majorHAnsi" w:hAnsiTheme="majorHAnsi" w:cs="Arial"/>
          <w:color w:val="auto"/>
          <w:sz w:val="22"/>
          <w:szCs w:val="22"/>
        </w:rPr>
        <w:t xml:space="preserve">proposed capital </w:t>
      </w:r>
      <w:r w:rsidR="00EA4DE7" w:rsidRPr="00E75235">
        <w:rPr>
          <w:rFonts w:asciiTheme="majorHAnsi" w:hAnsiTheme="majorHAnsi" w:cs="Arial"/>
          <w:color w:val="auto"/>
          <w:sz w:val="22"/>
          <w:szCs w:val="22"/>
        </w:rPr>
        <w:t xml:space="preserve">cost pertaining to creation of 11kV Distribution infrastructure in the state of Jharkhand to be accounted for </w:t>
      </w:r>
      <w:r w:rsidR="00E80DBE" w:rsidRPr="00E75235">
        <w:rPr>
          <w:rFonts w:asciiTheme="majorHAnsi" w:hAnsiTheme="majorHAnsi" w:cs="Arial"/>
          <w:color w:val="auto"/>
          <w:sz w:val="22"/>
          <w:szCs w:val="22"/>
        </w:rPr>
        <w:t>distribution business</w:t>
      </w:r>
      <w:r w:rsidR="00FD26E1" w:rsidRPr="00E75235">
        <w:rPr>
          <w:rFonts w:asciiTheme="majorHAnsi" w:hAnsiTheme="majorHAnsi" w:cs="Arial"/>
          <w:color w:val="auto"/>
          <w:sz w:val="22"/>
          <w:szCs w:val="22"/>
        </w:rPr>
        <w:t>, as per Clause 6.</w:t>
      </w:r>
      <w:r w:rsidR="002C1F31" w:rsidRPr="00E75235">
        <w:rPr>
          <w:rFonts w:asciiTheme="majorHAnsi" w:hAnsiTheme="majorHAnsi" w:cs="Arial"/>
          <w:color w:val="auto"/>
          <w:sz w:val="22"/>
          <w:szCs w:val="22"/>
        </w:rPr>
        <w:t>9</w:t>
      </w:r>
      <w:r w:rsidR="00FD26E1" w:rsidRPr="00E75235">
        <w:rPr>
          <w:rFonts w:asciiTheme="majorHAnsi" w:hAnsiTheme="majorHAnsi" w:cs="Arial"/>
          <w:color w:val="auto"/>
          <w:sz w:val="22"/>
          <w:szCs w:val="22"/>
        </w:rPr>
        <w:t>, 6.</w:t>
      </w:r>
      <w:r w:rsidR="002C1F31" w:rsidRPr="00E75235">
        <w:rPr>
          <w:rFonts w:asciiTheme="majorHAnsi" w:hAnsiTheme="majorHAnsi" w:cs="Arial"/>
          <w:color w:val="auto"/>
          <w:sz w:val="22"/>
          <w:szCs w:val="22"/>
        </w:rPr>
        <w:t>10</w:t>
      </w:r>
      <w:r w:rsidR="00FD26E1" w:rsidRPr="00E75235">
        <w:rPr>
          <w:rFonts w:asciiTheme="majorHAnsi" w:hAnsiTheme="majorHAnsi" w:cs="Arial"/>
          <w:color w:val="auto"/>
          <w:sz w:val="22"/>
          <w:szCs w:val="22"/>
        </w:rPr>
        <w:t xml:space="preserve"> &amp; 6.</w:t>
      </w:r>
      <w:r w:rsidR="002C1F31" w:rsidRPr="00E75235">
        <w:rPr>
          <w:rFonts w:asciiTheme="majorHAnsi" w:hAnsiTheme="majorHAnsi" w:cs="Arial"/>
          <w:color w:val="auto"/>
          <w:sz w:val="22"/>
          <w:szCs w:val="22"/>
        </w:rPr>
        <w:t>11</w:t>
      </w:r>
      <w:r w:rsidR="00FD26E1" w:rsidRPr="00E75235">
        <w:rPr>
          <w:rFonts w:asciiTheme="majorHAnsi" w:hAnsiTheme="majorHAnsi" w:cs="Arial"/>
          <w:color w:val="auto"/>
          <w:sz w:val="22"/>
          <w:szCs w:val="22"/>
        </w:rPr>
        <w:t xml:space="preserve"> of JSERC MYT Regulations 2020. </w:t>
      </w:r>
    </w:p>
    <w:p w14:paraId="73BA4C6A" w14:textId="77777777" w:rsidR="00591797" w:rsidRPr="00E75235" w:rsidRDefault="00B31172"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Prior to that</w:t>
      </w:r>
      <w:r w:rsidR="00591797" w:rsidRPr="00E75235">
        <w:rPr>
          <w:rFonts w:asciiTheme="majorHAnsi" w:hAnsiTheme="majorHAnsi" w:cs="Arial"/>
          <w:color w:val="auto"/>
          <w:sz w:val="22"/>
          <w:szCs w:val="22"/>
        </w:rPr>
        <w:t>,</w:t>
      </w:r>
      <w:r w:rsidRPr="00E75235">
        <w:rPr>
          <w:rFonts w:asciiTheme="majorHAnsi" w:hAnsiTheme="majorHAnsi" w:cs="Arial"/>
          <w:color w:val="auto"/>
          <w:sz w:val="22"/>
          <w:szCs w:val="22"/>
        </w:rPr>
        <w:t xml:space="preserve"> </w:t>
      </w:r>
      <w:r w:rsidR="00B138E9" w:rsidRPr="00E75235">
        <w:rPr>
          <w:rFonts w:asciiTheme="majorHAnsi" w:hAnsiTheme="majorHAnsi" w:cs="Arial"/>
          <w:color w:val="auto"/>
          <w:sz w:val="22"/>
          <w:szCs w:val="22"/>
        </w:rPr>
        <w:t xml:space="preserve">DVC </w:t>
      </w:r>
      <w:r w:rsidR="0093111D" w:rsidRPr="00E75235">
        <w:rPr>
          <w:rFonts w:asciiTheme="majorHAnsi" w:hAnsiTheme="majorHAnsi" w:cs="Arial"/>
          <w:color w:val="auto"/>
          <w:sz w:val="22"/>
          <w:szCs w:val="22"/>
        </w:rPr>
        <w:t xml:space="preserve">vide a separate petition submitted before </w:t>
      </w:r>
      <w:r w:rsidR="00591797" w:rsidRPr="00E75235">
        <w:rPr>
          <w:rFonts w:asciiTheme="majorHAnsi" w:hAnsiTheme="majorHAnsi" w:cs="Arial"/>
          <w:color w:val="auto"/>
          <w:sz w:val="22"/>
          <w:szCs w:val="22"/>
        </w:rPr>
        <w:t>this Hon’ble Commission</w:t>
      </w:r>
      <w:r w:rsidR="0093111D" w:rsidRPr="00E75235">
        <w:rPr>
          <w:rFonts w:asciiTheme="majorHAnsi" w:hAnsiTheme="majorHAnsi" w:cs="Arial"/>
          <w:color w:val="auto"/>
          <w:sz w:val="22"/>
          <w:szCs w:val="22"/>
        </w:rPr>
        <w:t xml:space="preserve"> on 23.03.2023 prayed for in-</w:t>
      </w:r>
      <w:proofErr w:type="gramStart"/>
      <w:r w:rsidR="0093111D" w:rsidRPr="00E75235">
        <w:rPr>
          <w:rFonts w:asciiTheme="majorHAnsi" w:hAnsiTheme="majorHAnsi" w:cs="Arial"/>
          <w:color w:val="auto"/>
          <w:sz w:val="22"/>
          <w:szCs w:val="22"/>
        </w:rPr>
        <w:t>principle</w:t>
      </w:r>
      <w:proofErr w:type="gramEnd"/>
      <w:r w:rsidR="0093111D" w:rsidRPr="00E75235">
        <w:rPr>
          <w:rFonts w:asciiTheme="majorHAnsi" w:hAnsiTheme="majorHAnsi" w:cs="Arial"/>
          <w:color w:val="auto"/>
          <w:sz w:val="22"/>
          <w:szCs w:val="22"/>
        </w:rPr>
        <w:t xml:space="preserve"> approval of the DPR for creation of 11 KV infrastructure in the valley area. However, this Hon’ble Commission </w:t>
      </w:r>
      <w:r w:rsidR="0093111D" w:rsidRPr="00E75235">
        <w:rPr>
          <w:rFonts w:asciiTheme="majorHAnsi" w:hAnsiTheme="majorHAnsi" w:cs="Arial"/>
          <w:i/>
          <w:iCs/>
          <w:color w:val="auto"/>
          <w:sz w:val="22"/>
          <w:szCs w:val="22"/>
        </w:rPr>
        <w:t>vide</w:t>
      </w:r>
      <w:r w:rsidR="0093111D" w:rsidRPr="00E75235">
        <w:rPr>
          <w:rFonts w:asciiTheme="majorHAnsi" w:hAnsiTheme="majorHAnsi" w:cs="Arial"/>
          <w:color w:val="auto"/>
          <w:sz w:val="22"/>
          <w:szCs w:val="22"/>
        </w:rPr>
        <w:t xml:space="preserve"> order dated 11.08.2023 directed DVC to </w:t>
      </w:r>
      <w:r w:rsidR="00CD7318" w:rsidRPr="00E75235">
        <w:rPr>
          <w:rFonts w:asciiTheme="majorHAnsi" w:hAnsiTheme="majorHAnsi" w:cs="Arial"/>
          <w:color w:val="auto"/>
          <w:sz w:val="22"/>
          <w:szCs w:val="22"/>
        </w:rPr>
        <w:t>re-</w:t>
      </w:r>
      <w:r w:rsidR="0093111D" w:rsidRPr="00E75235">
        <w:rPr>
          <w:rFonts w:asciiTheme="majorHAnsi" w:hAnsiTheme="majorHAnsi" w:cs="Arial"/>
          <w:color w:val="auto"/>
          <w:sz w:val="22"/>
          <w:szCs w:val="22"/>
        </w:rPr>
        <w:t xml:space="preserve">submit the same </w:t>
      </w:r>
      <w:r w:rsidR="00CD7318" w:rsidRPr="00E75235">
        <w:rPr>
          <w:rFonts w:asciiTheme="majorHAnsi" w:hAnsiTheme="majorHAnsi" w:cs="Arial"/>
          <w:color w:val="auto"/>
          <w:sz w:val="22"/>
          <w:szCs w:val="22"/>
        </w:rPr>
        <w:t xml:space="preserve">as a business plan along with the next </w:t>
      </w:r>
      <w:r w:rsidR="00CD7318" w:rsidRPr="00E75235">
        <w:rPr>
          <w:rFonts w:asciiTheme="majorHAnsi" w:hAnsiTheme="majorHAnsi" w:cs="Arial"/>
          <w:color w:val="auto"/>
          <w:sz w:val="22"/>
          <w:szCs w:val="22"/>
        </w:rPr>
        <w:lastRenderedPageBreak/>
        <w:t>tariff petition.</w:t>
      </w:r>
      <w:r w:rsidR="00CD7318" w:rsidRPr="00E75235">
        <w:rPr>
          <w:rFonts w:asciiTheme="majorHAnsi" w:hAnsiTheme="majorHAnsi" w:cs="Arial"/>
          <w:color w:val="FF0000"/>
          <w:sz w:val="22"/>
          <w:szCs w:val="22"/>
        </w:rPr>
        <w:t xml:space="preserve"> </w:t>
      </w:r>
      <w:r w:rsidR="00CD7318" w:rsidRPr="00E75235">
        <w:rPr>
          <w:rFonts w:asciiTheme="majorHAnsi" w:hAnsiTheme="majorHAnsi" w:cs="Arial"/>
          <w:color w:val="auto"/>
          <w:sz w:val="22"/>
          <w:szCs w:val="22"/>
        </w:rPr>
        <w:t xml:space="preserve">Accordingly, DVC re-submitted the same on 04.12.2023 along with the petition for true-up for FY 2022-23, APR for 2023-24 and ARR &amp; Tariff for 2024-25. </w:t>
      </w:r>
    </w:p>
    <w:p w14:paraId="003CBC10" w14:textId="446C92A9" w:rsidR="00C2352D" w:rsidRPr="00E75235" w:rsidRDefault="00CD7318"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In the </w:t>
      </w:r>
      <w:r w:rsidR="00591797" w:rsidRPr="00E75235">
        <w:rPr>
          <w:rFonts w:asciiTheme="majorHAnsi" w:hAnsiTheme="majorHAnsi" w:cs="Arial"/>
          <w:color w:val="auto"/>
          <w:sz w:val="22"/>
          <w:szCs w:val="22"/>
        </w:rPr>
        <w:t>P</w:t>
      </w:r>
      <w:r w:rsidRPr="00E75235">
        <w:rPr>
          <w:rFonts w:asciiTheme="majorHAnsi" w:hAnsiTheme="majorHAnsi" w:cs="Arial"/>
          <w:color w:val="auto"/>
          <w:sz w:val="22"/>
          <w:szCs w:val="22"/>
        </w:rPr>
        <w:t>etition d</w:t>
      </w:r>
      <w:r w:rsidR="00591797" w:rsidRPr="00E75235">
        <w:rPr>
          <w:rFonts w:asciiTheme="majorHAnsi" w:hAnsiTheme="majorHAnsi" w:cs="Arial"/>
          <w:color w:val="auto"/>
          <w:sz w:val="22"/>
          <w:szCs w:val="22"/>
        </w:rPr>
        <w:t>ated</w:t>
      </w:r>
      <w:r w:rsidRPr="00E75235">
        <w:rPr>
          <w:rFonts w:asciiTheme="majorHAnsi" w:hAnsiTheme="majorHAnsi" w:cs="Arial"/>
          <w:color w:val="auto"/>
          <w:sz w:val="22"/>
          <w:szCs w:val="22"/>
        </w:rPr>
        <w:t xml:space="preserve"> 04.12.2023</w:t>
      </w:r>
      <w:r w:rsidR="00591797" w:rsidRPr="00E75235">
        <w:rPr>
          <w:rFonts w:asciiTheme="majorHAnsi" w:hAnsiTheme="majorHAnsi" w:cs="Arial"/>
          <w:color w:val="auto"/>
          <w:sz w:val="22"/>
          <w:szCs w:val="22"/>
        </w:rPr>
        <w:t>,</w:t>
      </w:r>
      <w:r w:rsidRPr="00E75235">
        <w:rPr>
          <w:rFonts w:asciiTheme="majorHAnsi" w:hAnsiTheme="majorHAnsi" w:cs="Arial"/>
          <w:color w:val="auto"/>
          <w:sz w:val="22"/>
          <w:szCs w:val="22"/>
        </w:rPr>
        <w:t xml:space="preserve"> DVC claimed</w:t>
      </w:r>
      <w:r w:rsidR="00B138E9" w:rsidRPr="00E75235">
        <w:rPr>
          <w:rFonts w:asciiTheme="majorHAnsi" w:hAnsiTheme="majorHAnsi" w:cs="Arial"/>
          <w:color w:val="auto"/>
          <w:sz w:val="22"/>
          <w:szCs w:val="22"/>
        </w:rPr>
        <w:t xml:space="preserve"> the cost of 11kV distribution assets used for creation of 11kV distribution infrastructure for supplying power in the state of Jharkhand </w:t>
      </w:r>
      <w:r w:rsidR="00057AC7" w:rsidRPr="00E75235">
        <w:rPr>
          <w:rFonts w:asciiTheme="majorHAnsi" w:hAnsiTheme="majorHAnsi" w:cs="Arial"/>
          <w:color w:val="auto"/>
          <w:sz w:val="22"/>
          <w:szCs w:val="22"/>
        </w:rPr>
        <w:t>to</w:t>
      </w:r>
      <w:r w:rsidR="00B138E9" w:rsidRPr="00E75235">
        <w:rPr>
          <w:rFonts w:asciiTheme="majorHAnsi" w:hAnsiTheme="majorHAnsi" w:cs="Arial"/>
          <w:color w:val="auto"/>
          <w:sz w:val="22"/>
          <w:szCs w:val="22"/>
        </w:rPr>
        <w:t xml:space="preserve"> 11kV consumers</w:t>
      </w:r>
      <w:r w:rsidRPr="00E75235">
        <w:rPr>
          <w:rFonts w:asciiTheme="majorHAnsi" w:hAnsiTheme="majorHAnsi" w:cs="Arial"/>
          <w:color w:val="auto"/>
          <w:sz w:val="22"/>
          <w:szCs w:val="22"/>
        </w:rPr>
        <w:t xml:space="preserve"> on estimation</w:t>
      </w:r>
      <w:r w:rsidR="0038314D" w:rsidRPr="00E75235">
        <w:rPr>
          <w:rFonts w:asciiTheme="majorHAnsi" w:hAnsiTheme="majorHAnsi" w:cs="Arial"/>
          <w:color w:val="auto"/>
          <w:sz w:val="22"/>
          <w:szCs w:val="22"/>
        </w:rPr>
        <w:t xml:space="preserve"> / projection</w:t>
      </w:r>
      <w:r w:rsidRPr="00E75235">
        <w:rPr>
          <w:rFonts w:asciiTheme="majorHAnsi" w:hAnsiTheme="majorHAnsi" w:cs="Arial"/>
          <w:color w:val="auto"/>
          <w:sz w:val="22"/>
          <w:szCs w:val="22"/>
        </w:rPr>
        <w:t xml:space="preserve"> basis for FY 2023-24 and </w:t>
      </w:r>
      <w:r w:rsidR="00591797" w:rsidRPr="00E75235">
        <w:rPr>
          <w:rFonts w:asciiTheme="majorHAnsi" w:hAnsiTheme="majorHAnsi" w:cs="Arial"/>
          <w:color w:val="auto"/>
          <w:sz w:val="22"/>
          <w:szCs w:val="22"/>
        </w:rPr>
        <w:t xml:space="preserve">FY </w:t>
      </w:r>
      <w:r w:rsidRPr="00E75235">
        <w:rPr>
          <w:rFonts w:asciiTheme="majorHAnsi" w:hAnsiTheme="majorHAnsi" w:cs="Arial"/>
          <w:color w:val="auto"/>
          <w:sz w:val="22"/>
          <w:szCs w:val="22"/>
        </w:rPr>
        <w:t>2024-25</w:t>
      </w:r>
      <w:r w:rsidR="00B138E9" w:rsidRPr="00E75235">
        <w:rPr>
          <w:rFonts w:asciiTheme="majorHAnsi" w:hAnsiTheme="majorHAnsi" w:cs="Arial"/>
          <w:color w:val="auto"/>
          <w:sz w:val="22"/>
          <w:szCs w:val="22"/>
        </w:rPr>
        <w:t xml:space="preserve">. </w:t>
      </w:r>
      <w:r w:rsidR="00F679E9" w:rsidRPr="00E75235">
        <w:rPr>
          <w:rFonts w:asciiTheme="majorHAnsi" w:hAnsiTheme="majorHAnsi" w:cs="Arial"/>
          <w:color w:val="auto"/>
          <w:sz w:val="22"/>
          <w:szCs w:val="22"/>
        </w:rPr>
        <w:t xml:space="preserve">The Hon’ble </w:t>
      </w:r>
      <w:r w:rsidR="005C4848" w:rsidRPr="00E75235">
        <w:rPr>
          <w:rFonts w:asciiTheme="majorHAnsi" w:hAnsiTheme="majorHAnsi" w:cs="Arial"/>
          <w:color w:val="auto"/>
          <w:sz w:val="22"/>
          <w:szCs w:val="22"/>
        </w:rPr>
        <w:t>Commission,</w:t>
      </w:r>
      <w:r w:rsidR="00591797" w:rsidRPr="00E75235">
        <w:rPr>
          <w:rFonts w:asciiTheme="majorHAnsi" w:hAnsiTheme="majorHAnsi" w:cs="Arial"/>
          <w:color w:val="auto"/>
          <w:sz w:val="22"/>
          <w:szCs w:val="22"/>
        </w:rPr>
        <w:t xml:space="preserve"> </w:t>
      </w:r>
      <w:r w:rsidR="00F679E9" w:rsidRPr="00E75235">
        <w:rPr>
          <w:rFonts w:asciiTheme="majorHAnsi" w:hAnsiTheme="majorHAnsi" w:cs="Arial"/>
          <w:color w:val="auto"/>
          <w:sz w:val="22"/>
          <w:szCs w:val="22"/>
        </w:rPr>
        <w:t>in its tariff order dated 30.09.2024, hasn’t approve</w:t>
      </w:r>
      <w:r w:rsidR="008A391A" w:rsidRPr="00E75235">
        <w:rPr>
          <w:rFonts w:asciiTheme="majorHAnsi" w:hAnsiTheme="majorHAnsi" w:cs="Arial"/>
          <w:color w:val="auto"/>
          <w:sz w:val="22"/>
          <w:szCs w:val="22"/>
        </w:rPr>
        <w:t>d</w:t>
      </w:r>
      <w:r w:rsidR="00F679E9" w:rsidRPr="00E75235">
        <w:rPr>
          <w:rFonts w:asciiTheme="majorHAnsi" w:hAnsiTheme="majorHAnsi" w:cs="Arial"/>
          <w:color w:val="auto"/>
          <w:sz w:val="22"/>
          <w:szCs w:val="22"/>
        </w:rPr>
        <w:t xml:space="preserve"> the business plan </w:t>
      </w:r>
      <w:r w:rsidR="008D4480" w:rsidRPr="00E75235">
        <w:rPr>
          <w:rFonts w:asciiTheme="majorHAnsi" w:hAnsiTheme="majorHAnsi" w:cs="Arial"/>
          <w:color w:val="auto"/>
          <w:sz w:val="22"/>
          <w:szCs w:val="22"/>
        </w:rPr>
        <w:t xml:space="preserve">or the capital investment plan for the creation of 11kV Distribution infrastructure. </w:t>
      </w:r>
      <w:r w:rsidR="00A066E5" w:rsidRPr="00E75235">
        <w:rPr>
          <w:rFonts w:asciiTheme="majorHAnsi" w:hAnsiTheme="majorHAnsi" w:cs="Arial"/>
          <w:color w:val="auto"/>
          <w:sz w:val="22"/>
          <w:szCs w:val="22"/>
        </w:rPr>
        <w:t>However</w:t>
      </w:r>
      <w:r w:rsidR="00057AC7" w:rsidRPr="00E75235">
        <w:rPr>
          <w:rFonts w:asciiTheme="majorHAnsi" w:hAnsiTheme="majorHAnsi" w:cs="Arial"/>
          <w:color w:val="auto"/>
          <w:sz w:val="22"/>
          <w:szCs w:val="22"/>
        </w:rPr>
        <w:t>, DVC in this truing-up of FY 20</w:t>
      </w:r>
      <w:r w:rsidR="006E7559" w:rsidRPr="00E75235">
        <w:rPr>
          <w:rFonts w:asciiTheme="majorHAnsi" w:hAnsiTheme="majorHAnsi" w:cs="Arial"/>
          <w:color w:val="auto"/>
          <w:sz w:val="22"/>
          <w:szCs w:val="22"/>
        </w:rPr>
        <w:t>2</w:t>
      </w:r>
      <w:r w:rsidR="00591797" w:rsidRPr="00E75235">
        <w:rPr>
          <w:rFonts w:asciiTheme="majorHAnsi" w:hAnsiTheme="majorHAnsi" w:cs="Arial"/>
          <w:color w:val="auto"/>
          <w:sz w:val="22"/>
          <w:szCs w:val="22"/>
        </w:rPr>
        <w:t>4</w:t>
      </w:r>
      <w:r w:rsidR="006E7559" w:rsidRPr="00E75235">
        <w:rPr>
          <w:rFonts w:asciiTheme="majorHAnsi" w:hAnsiTheme="majorHAnsi" w:cs="Arial"/>
          <w:color w:val="auto"/>
          <w:sz w:val="22"/>
          <w:szCs w:val="22"/>
        </w:rPr>
        <w:t>-25</w:t>
      </w:r>
      <w:r w:rsidR="00057AC7" w:rsidRPr="00E75235">
        <w:rPr>
          <w:rFonts w:asciiTheme="majorHAnsi" w:hAnsiTheme="majorHAnsi" w:cs="Arial"/>
          <w:color w:val="auto"/>
          <w:sz w:val="22"/>
          <w:szCs w:val="22"/>
        </w:rPr>
        <w:t xml:space="preserve"> is claiming the cost of creation of Distribution infrastructure </w:t>
      </w:r>
      <w:r w:rsidR="006F2090" w:rsidRPr="00E75235">
        <w:rPr>
          <w:rFonts w:asciiTheme="majorHAnsi" w:hAnsiTheme="majorHAnsi" w:cs="Arial"/>
          <w:color w:val="auto"/>
          <w:sz w:val="22"/>
          <w:szCs w:val="22"/>
        </w:rPr>
        <w:t>at actual</w:t>
      </w:r>
      <w:r w:rsidR="00A066E5" w:rsidRPr="00E75235">
        <w:rPr>
          <w:rFonts w:asciiTheme="majorHAnsi" w:hAnsiTheme="majorHAnsi" w:cs="Arial"/>
          <w:color w:val="auto"/>
          <w:sz w:val="22"/>
          <w:szCs w:val="22"/>
        </w:rPr>
        <w:t>s</w:t>
      </w:r>
      <w:r w:rsidR="006F2090" w:rsidRPr="00E75235">
        <w:rPr>
          <w:rFonts w:asciiTheme="majorHAnsi" w:hAnsiTheme="majorHAnsi" w:cs="Arial"/>
          <w:color w:val="auto"/>
          <w:sz w:val="22"/>
          <w:szCs w:val="22"/>
        </w:rPr>
        <w:t xml:space="preserve"> </w:t>
      </w:r>
      <w:r w:rsidR="00A066E5" w:rsidRPr="00E75235">
        <w:rPr>
          <w:rFonts w:asciiTheme="majorHAnsi" w:hAnsiTheme="majorHAnsi" w:cs="Arial"/>
          <w:color w:val="auto"/>
          <w:sz w:val="22"/>
          <w:szCs w:val="22"/>
        </w:rPr>
        <w:t>since the instant capital expenses are not part of the submitted business plan.</w:t>
      </w:r>
      <w:r w:rsidR="00057AC7" w:rsidRPr="00E75235">
        <w:rPr>
          <w:rFonts w:asciiTheme="majorHAnsi" w:hAnsiTheme="majorHAnsi" w:cs="Arial"/>
          <w:color w:val="auto"/>
          <w:sz w:val="22"/>
          <w:szCs w:val="22"/>
        </w:rPr>
        <w:t xml:space="preserve"> </w:t>
      </w:r>
      <w:r w:rsidR="00C2352D" w:rsidRPr="00E75235">
        <w:rPr>
          <w:rFonts w:asciiTheme="majorHAnsi" w:hAnsiTheme="majorHAnsi" w:cs="Arial"/>
          <w:color w:val="auto"/>
          <w:sz w:val="22"/>
          <w:szCs w:val="22"/>
        </w:rPr>
        <w:t xml:space="preserve">  </w:t>
      </w:r>
    </w:p>
    <w:p w14:paraId="3F38B4CB" w14:textId="2B08DD12" w:rsidR="0087788B" w:rsidRPr="00E75235" w:rsidRDefault="006F2090"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Hence,</w:t>
      </w:r>
      <w:r w:rsidR="00E6003E" w:rsidRPr="00E75235">
        <w:rPr>
          <w:rFonts w:asciiTheme="majorHAnsi" w:eastAsiaTheme="majorEastAsia" w:hAnsiTheme="majorHAnsi" w:cs="Arial"/>
          <w:color w:val="auto"/>
          <w:sz w:val="22"/>
          <w:szCs w:val="22"/>
        </w:rPr>
        <w:t xml:space="preserve"> </w:t>
      </w:r>
      <w:r w:rsidRPr="00E75235">
        <w:rPr>
          <w:rFonts w:asciiTheme="majorHAnsi" w:eastAsiaTheme="majorEastAsia" w:hAnsiTheme="majorHAnsi" w:cs="Arial"/>
          <w:color w:val="auto"/>
          <w:sz w:val="22"/>
          <w:szCs w:val="22"/>
        </w:rPr>
        <w:t>as mentioned above DVC prays before the Commission to kindly allow the actual cost incurred for the addition of 11kV distribution assets in the state of Jharkhand</w:t>
      </w:r>
      <w:r w:rsidR="008A391A" w:rsidRPr="00E75235">
        <w:rPr>
          <w:rFonts w:asciiTheme="majorHAnsi" w:eastAsiaTheme="majorEastAsia" w:hAnsiTheme="majorHAnsi" w:cs="Arial"/>
          <w:color w:val="auto"/>
          <w:sz w:val="22"/>
          <w:szCs w:val="22"/>
        </w:rPr>
        <w:t>, that is, Rs</w:t>
      </w:r>
      <w:r w:rsidR="00CB24A0" w:rsidRPr="00E75235">
        <w:rPr>
          <w:rFonts w:asciiTheme="majorHAnsi" w:eastAsiaTheme="majorEastAsia" w:hAnsiTheme="majorHAnsi" w:cs="Arial"/>
          <w:color w:val="auto"/>
          <w:sz w:val="22"/>
          <w:szCs w:val="22"/>
        </w:rPr>
        <w:t>.</w:t>
      </w:r>
      <w:r w:rsidR="008A391A" w:rsidRPr="00E75235">
        <w:rPr>
          <w:rFonts w:asciiTheme="majorHAnsi" w:eastAsiaTheme="majorEastAsia" w:hAnsiTheme="majorHAnsi" w:cs="Arial"/>
          <w:color w:val="auto"/>
          <w:sz w:val="22"/>
          <w:szCs w:val="22"/>
        </w:rPr>
        <w:t xml:space="preserve">  </w:t>
      </w:r>
      <w:r w:rsidR="00AF3CFC" w:rsidRPr="00E75235">
        <w:rPr>
          <w:rFonts w:asciiTheme="majorHAnsi" w:eastAsiaTheme="majorEastAsia" w:hAnsiTheme="majorHAnsi" w:cs="Arial"/>
          <w:color w:val="auto"/>
          <w:sz w:val="22"/>
          <w:szCs w:val="22"/>
        </w:rPr>
        <w:t>32</w:t>
      </w:r>
      <w:r w:rsidR="005C4848" w:rsidRPr="00E75235">
        <w:rPr>
          <w:rFonts w:asciiTheme="majorHAnsi" w:eastAsiaTheme="majorEastAsia" w:hAnsiTheme="majorHAnsi" w:cs="Arial"/>
          <w:color w:val="auto"/>
          <w:sz w:val="22"/>
          <w:szCs w:val="22"/>
        </w:rPr>
        <w:t xml:space="preserve">03.24 </w:t>
      </w:r>
      <w:r w:rsidR="008A391A" w:rsidRPr="00E75235">
        <w:rPr>
          <w:rFonts w:asciiTheme="majorHAnsi" w:eastAsiaTheme="majorEastAsia" w:hAnsiTheme="majorHAnsi" w:cs="Arial"/>
          <w:color w:val="auto"/>
          <w:sz w:val="22"/>
          <w:szCs w:val="22"/>
        </w:rPr>
        <w:t>lakhs (or Rs</w:t>
      </w:r>
      <w:r w:rsidR="00CB24A0" w:rsidRPr="00E75235">
        <w:rPr>
          <w:rFonts w:asciiTheme="majorHAnsi" w:eastAsiaTheme="majorEastAsia" w:hAnsiTheme="majorHAnsi" w:cs="Arial"/>
          <w:color w:val="auto"/>
          <w:sz w:val="22"/>
          <w:szCs w:val="22"/>
        </w:rPr>
        <w:t>.</w:t>
      </w:r>
      <w:r w:rsidR="008A391A" w:rsidRPr="00E75235">
        <w:rPr>
          <w:rFonts w:asciiTheme="majorHAnsi" w:eastAsiaTheme="majorEastAsia" w:hAnsiTheme="majorHAnsi" w:cs="Arial"/>
          <w:color w:val="auto"/>
          <w:sz w:val="22"/>
          <w:szCs w:val="22"/>
        </w:rPr>
        <w:t xml:space="preserve">  </w:t>
      </w:r>
      <w:r w:rsidR="00AF3CFC" w:rsidRPr="00E75235">
        <w:rPr>
          <w:rFonts w:asciiTheme="majorHAnsi" w:eastAsiaTheme="majorEastAsia" w:hAnsiTheme="majorHAnsi" w:cs="Arial"/>
          <w:color w:val="auto"/>
          <w:sz w:val="22"/>
          <w:szCs w:val="22"/>
        </w:rPr>
        <w:t>32</w:t>
      </w:r>
      <w:r w:rsidR="005C4848" w:rsidRPr="00E75235">
        <w:rPr>
          <w:rFonts w:asciiTheme="majorHAnsi" w:eastAsiaTheme="majorEastAsia" w:hAnsiTheme="majorHAnsi" w:cs="Arial"/>
          <w:color w:val="auto"/>
          <w:sz w:val="22"/>
          <w:szCs w:val="22"/>
        </w:rPr>
        <w:t>.03</w:t>
      </w:r>
      <w:r w:rsidR="00AF3CFC" w:rsidRPr="00E75235">
        <w:rPr>
          <w:rFonts w:asciiTheme="majorHAnsi" w:eastAsiaTheme="majorEastAsia" w:hAnsiTheme="majorHAnsi" w:cs="Arial"/>
          <w:color w:val="auto"/>
          <w:sz w:val="22"/>
          <w:szCs w:val="22"/>
        </w:rPr>
        <w:t xml:space="preserve"> </w:t>
      </w:r>
      <w:proofErr w:type="spellStart"/>
      <w:r w:rsidR="008A391A" w:rsidRPr="00E75235">
        <w:rPr>
          <w:rFonts w:asciiTheme="majorHAnsi" w:eastAsiaTheme="majorEastAsia" w:hAnsiTheme="majorHAnsi" w:cs="Arial"/>
          <w:color w:val="auto"/>
          <w:sz w:val="22"/>
          <w:szCs w:val="22"/>
        </w:rPr>
        <w:t>Crs</w:t>
      </w:r>
      <w:proofErr w:type="spellEnd"/>
      <w:r w:rsidR="008A391A" w:rsidRPr="00E75235">
        <w:rPr>
          <w:rFonts w:asciiTheme="majorHAnsi" w:eastAsiaTheme="majorEastAsia" w:hAnsiTheme="majorHAnsi" w:cs="Arial"/>
          <w:color w:val="auto"/>
          <w:sz w:val="22"/>
          <w:szCs w:val="22"/>
        </w:rPr>
        <w:t>.)</w:t>
      </w:r>
      <w:r w:rsidRPr="00E75235">
        <w:rPr>
          <w:rFonts w:asciiTheme="majorHAnsi" w:eastAsiaTheme="majorEastAsia" w:hAnsiTheme="majorHAnsi" w:cs="Arial"/>
          <w:color w:val="auto"/>
          <w:sz w:val="22"/>
          <w:szCs w:val="22"/>
        </w:rPr>
        <w:t xml:space="preserve"> </w:t>
      </w:r>
      <w:r w:rsidR="00824304" w:rsidRPr="00E75235">
        <w:rPr>
          <w:rFonts w:asciiTheme="majorHAnsi" w:eastAsiaTheme="majorEastAsia" w:hAnsiTheme="majorHAnsi" w:cs="Arial"/>
          <w:color w:val="auto"/>
          <w:sz w:val="22"/>
          <w:szCs w:val="22"/>
        </w:rPr>
        <w:t>in the</w:t>
      </w:r>
      <w:r w:rsidRPr="00E75235">
        <w:rPr>
          <w:rFonts w:asciiTheme="majorHAnsi" w:eastAsiaTheme="majorEastAsia" w:hAnsiTheme="majorHAnsi" w:cs="Arial"/>
          <w:color w:val="auto"/>
          <w:sz w:val="22"/>
          <w:szCs w:val="22"/>
        </w:rPr>
        <w:t xml:space="preserve"> Jharkhand Command Area of DVC</w:t>
      </w:r>
      <w:r w:rsidR="00FD26E1" w:rsidRPr="00E75235">
        <w:rPr>
          <w:rFonts w:asciiTheme="majorHAnsi" w:eastAsiaTheme="majorEastAsia" w:hAnsiTheme="majorHAnsi" w:cs="Arial"/>
          <w:color w:val="auto"/>
          <w:sz w:val="22"/>
          <w:szCs w:val="22"/>
        </w:rPr>
        <w:t>.</w:t>
      </w:r>
    </w:p>
    <w:p w14:paraId="335C046E" w14:textId="74337301" w:rsidR="00631509" w:rsidRPr="00E75235" w:rsidRDefault="009F1B51" w:rsidP="002762F1">
      <w:pPr>
        <w:pStyle w:val="ListParagraph"/>
        <w:widowControl w:val="0"/>
        <w:numPr>
          <w:ilvl w:val="0"/>
          <w:numId w:val="3"/>
        </w:numPr>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hAnsiTheme="majorHAnsi" w:cs="Arial"/>
          <w:color w:val="auto"/>
          <w:sz w:val="22"/>
          <w:szCs w:val="22"/>
        </w:rPr>
        <w:t>In</w:t>
      </w:r>
      <w:r w:rsidRPr="00E75235">
        <w:rPr>
          <w:rFonts w:asciiTheme="majorHAnsi" w:eastAsiaTheme="majorEastAsia" w:hAnsiTheme="majorHAnsi" w:cs="Arial"/>
          <w:color w:val="auto"/>
          <w:sz w:val="22"/>
          <w:szCs w:val="22"/>
        </w:rPr>
        <w:t xml:space="preserve"> the Business Plan and DPR for the subject asset creation submitted previously, DVC proposed to create necessary infrastructure in the state of Jharkhand for supply at 11 KV voltage level. DVC submits before this Hon’ble Commission that DVC has not submitted before </w:t>
      </w:r>
      <w:r w:rsidR="00591797" w:rsidRPr="00E75235">
        <w:rPr>
          <w:rFonts w:asciiTheme="majorHAnsi" w:eastAsiaTheme="majorEastAsia" w:hAnsiTheme="majorHAnsi" w:cs="Arial"/>
          <w:color w:val="auto"/>
          <w:sz w:val="22"/>
          <w:szCs w:val="22"/>
        </w:rPr>
        <w:t xml:space="preserve">Hon’ble </w:t>
      </w:r>
      <w:r w:rsidRPr="00E75235">
        <w:rPr>
          <w:rFonts w:asciiTheme="majorHAnsi" w:eastAsiaTheme="majorEastAsia" w:hAnsiTheme="majorHAnsi" w:cs="Arial"/>
          <w:color w:val="auto"/>
          <w:sz w:val="22"/>
          <w:szCs w:val="22"/>
        </w:rPr>
        <w:t xml:space="preserve">CERC the capital cost incurred for creating necessary infrastructure to give power supply to some of the consumers in Jharkhand at 11 KV level on submission of proper applications from the consumers. DVC also submits that in terms of </w:t>
      </w:r>
      <w:r w:rsidRPr="00E75235">
        <w:rPr>
          <w:rFonts w:asciiTheme="majorHAnsi" w:eastAsiaTheme="majorEastAsia" w:hAnsiTheme="majorHAnsi" w:cs="Arial"/>
          <w:b/>
          <w:bCs/>
          <w:color w:val="auto"/>
          <w:sz w:val="22"/>
          <w:szCs w:val="22"/>
        </w:rPr>
        <w:t>Section-43</w:t>
      </w:r>
      <w:r w:rsidRPr="00E75235">
        <w:rPr>
          <w:rFonts w:asciiTheme="majorHAnsi" w:eastAsiaTheme="majorEastAsia" w:hAnsiTheme="majorHAnsi" w:cs="Arial"/>
          <w:color w:val="auto"/>
          <w:sz w:val="22"/>
          <w:szCs w:val="22"/>
        </w:rPr>
        <w:t xml:space="preserve"> of the Electricity Act, DVC is obligated to give power supply on demand by a consumer. </w:t>
      </w:r>
    </w:p>
    <w:p w14:paraId="6C8A5694" w14:textId="2B046B0F" w:rsidR="00631509" w:rsidRPr="00E75235" w:rsidRDefault="003E0B74" w:rsidP="00151D41">
      <w:pPr>
        <w:pStyle w:val="ListParagraph"/>
        <w:widowControl w:val="0"/>
        <w:numPr>
          <w:ilvl w:val="0"/>
          <w:numId w:val="3"/>
        </w:numPr>
        <w:spacing w:before="120" w:after="120" w:line="300" w:lineRule="auto"/>
        <w:ind w:left="57" w:right="57" w:hanging="720"/>
        <w:contextualSpacing w:val="0"/>
        <w:jc w:val="both"/>
        <w:rPr>
          <w:rFonts w:asciiTheme="majorHAnsi" w:hAnsiTheme="majorHAnsi"/>
          <w:sz w:val="22"/>
          <w:szCs w:val="22"/>
        </w:rPr>
      </w:pPr>
      <w:r w:rsidRPr="00E75235">
        <w:rPr>
          <w:rFonts w:asciiTheme="majorHAnsi" w:hAnsiTheme="majorHAnsi"/>
          <w:sz w:val="22"/>
          <w:szCs w:val="22"/>
        </w:rPr>
        <w:t xml:space="preserve">Furthermore, </w:t>
      </w:r>
      <w:r w:rsidR="00631509" w:rsidRPr="00E75235">
        <w:rPr>
          <w:rFonts w:asciiTheme="majorHAnsi" w:hAnsiTheme="majorHAnsi"/>
          <w:sz w:val="22"/>
          <w:szCs w:val="22"/>
        </w:rPr>
        <w:t>DVC submitted the investment proposals for 11 kV infrastructure development to both Hon’ble JSERC and Hon’ble WBERC for in-</w:t>
      </w:r>
      <w:proofErr w:type="gramStart"/>
      <w:r w:rsidR="00631509" w:rsidRPr="00E75235">
        <w:rPr>
          <w:rFonts w:asciiTheme="majorHAnsi" w:hAnsiTheme="majorHAnsi"/>
          <w:sz w:val="22"/>
          <w:szCs w:val="22"/>
        </w:rPr>
        <w:t>principle</w:t>
      </w:r>
      <w:proofErr w:type="gramEnd"/>
      <w:r w:rsidR="00631509" w:rsidRPr="00E75235">
        <w:rPr>
          <w:rFonts w:asciiTheme="majorHAnsi" w:hAnsiTheme="majorHAnsi"/>
          <w:sz w:val="22"/>
          <w:szCs w:val="22"/>
        </w:rPr>
        <w:t xml:space="preserve"> approvals.</w:t>
      </w:r>
      <w:r w:rsidR="00151D41" w:rsidRPr="00E75235">
        <w:rPr>
          <w:rFonts w:asciiTheme="majorHAnsi" w:hAnsiTheme="majorHAnsi"/>
          <w:sz w:val="22"/>
          <w:szCs w:val="22"/>
        </w:rPr>
        <w:t xml:space="preserve"> </w:t>
      </w:r>
      <w:r w:rsidR="00631509" w:rsidRPr="00E75235">
        <w:rPr>
          <w:rFonts w:asciiTheme="majorHAnsi" w:hAnsiTheme="majorHAnsi"/>
          <w:sz w:val="22"/>
          <w:szCs w:val="22"/>
        </w:rPr>
        <w:t xml:space="preserve">The Hon'ble WBERC, </w:t>
      </w:r>
      <w:proofErr w:type="gramStart"/>
      <w:r w:rsidR="00631509" w:rsidRPr="00E75235">
        <w:rPr>
          <w:rFonts w:asciiTheme="majorHAnsi" w:hAnsiTheme="majorHAnsi"/>
          <w:sz w:val="22"/>
          <w:szCs w:val="22"/>
        </w:rPr>
        <w:t>vide</w:t>
      </w:r>
      <w:proofErr w:type="gramEnd"/>
      <w:r w:rsidR="00631509" w:rsidRPr="00E75235">
        <w:rPr>
          <w:rFonts w:asciiTheme="majorHAnsi" w:hAnsiTheme="majorHAnsi"/>
          <w:sz w:val="22"/>
          <w:szCs w:val="22"/>
        </w:rPr>
        <w:t xml:space="preserve"> its Tariff Order dated 13.03.2024, approved an investment of ₹94 Crore for the West Bengal segment of the project, despite the presence of parallel </w:t>
      </w:r>
      <w:proofErr w:type="gramStart"/>
      <w:r w:rsidR="00631509" w:rsidRPr="00E75235">
        <w:rPr>
          <w:rFonts w:asciiTheme="majorHAnsi" w:hAnsiTheme="majorHAnsi"/>
          <w:sz w:val="22"/>
          <w:szCs w:val="22"/>
        </w:rPr>
        <w:t>licensees</w:t>
      </w:r>
      <w:proofErr w:type="gramEnd"/>
      <w:r w:rsidR="00631509" w:rsidRPr="00E75235">
        <w:rPr>
          <w:rFonts w:asciiTheme="majorHAnsi" w:hAnsiTheme="majorHAnsi"/>
          <w:sz w:val="22"/>
          <w:szCs w:val="22"/>
        </w:rPr>
        <w:t xml:space="preserve"> like WBSEDCL and IPCL.</w:t>
      </w:r>
      <w:r w:rsidR="00151D41" w:rsidRPr="00E75235">
        <w:rPr>
          <w:rFonts w:asciiTheme="majorHAnsi" w:hAnsiTheme="majorHAnsi"/>
          <w:sz w:val="22"/>
          <w:szCs w:val="22"/>
        </w:rPr>
        <w:t xml:space="preserve"> </w:t>
      </w:r>
      <w:r w:rsidR="00631509" w:rsidRPr="00E75235">
        <w:rPr>
          <w:rFonts w:asciiTheme="majorHAnsi" w:hAnsiTheme="majorHAnsi"/>
          <w:sz w:val="22"/>
          <w:szCs w:val="22"/>
        </w:rPr>
        <w:t>Pursuant to directions issued by Hon’ble JSERC vide Order dated 11.08.2023, DVC filed a revised investment proposal as a Business Plan as part of its tariff petition for FY 2023-24 on 04.12.2023.</w:t>
      </w:r>
    </w:p>
    <w:p w14:paraId="12284AC7" w14:textId="77777777" w:rsidR="00631509" w:rsidRPr="00E75235" w:rsidRDefault="00631509"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sz w:val="22"/>
          <w:szCs w:val="22"/>
        </w:rPr>
      </w:pPr>
      <w:r w:rsidRPr="00E75235">
        <w:rPr>
          <w:rFonts w:asciiTheme="majorHAnsi" w:hAnsiTheme="majorHAnsi"/>
          <w:sz w:val="22"/>
          <w:szCs w:val="22"/>
        </w:rPr>
        <w:t>During the public hearings held on 03.09.2024 and 04.09.2024, several consumers and industrial stakeholders expressed keen interest in availing DVC's 11 kV power supply. However, Hon’ble JSERC, vide its Tariff Order dated 30.09.2024 and 27.05.2025, rejected DVC’s proposal for infrastructure creation at 11 kV level.</w:t>
      </w:r>
    </w:p>
    <w:p w14:paraId="2576BDF5" w14:textId="77777777" w:rsidR="00A902DF" w:rsidRDefault="00631509"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sz w:val="22"/>
          <w:szCs w:val="22"/>
        </w:rPr>
      </w:pPr>
      <w:r w:rsidRPr="00E75235">
        <w:rPr>
          <w:rFonts w:asciiTheme="majorHAnsi" w:hAnsiTheme="majorHAnsi"/>
          <w:sz w:val="22"/>
          <w:szCs w:val="22"/>
        </w:rPr>
        <w:t>In view of anticipated delays and potential cost escalations, DVC, exercising its statutory functions, commenced the infrastructure development work to ensure timely project execution. The 11 kV infrastructure is essential for fulfilling Universal Service Obligations ("USO") under Section 43 of the Electricity Act, 2003.</w:t>
      </w:r>
    </w:p>
    <w:p w14:paraId="2B0A5807" w14:textId="77777777" w:rsidR="00C467DF" w:rsidRDefault="00C467DF" w:rsidP="00C467DF">
      <w:pPr>
        <w:widowControl w:val="0"/>
        <w:spacing w:before="120" w:after="120" w:line="300" w:lineRule="auto"/>
        <w:ind w:right="57"/>
        <w:jc w:val="both"/>
        <w:rPr>
          <w:rFonts w:asciiTheme="majorHAnsi" w:hAnsiTheme="majorHAnsi"/>
          <w:sz w:val="22"/>
          <w:szCs w:val="22"/>
        </w:rPr>
      </w:pPr>
    </w:p>
    <w:p w14:paraId="7656FFE5" w14:textId="77777777" w:rsidR="001F2F92" w:rsidRPr="00C467DF" w:rsidRDefault="001F2F92" w:rsidP="00C467DF">
      <w:pPr>
        <w:widowControl w:val="0"/>
        <w:spacing w:before="120" w:after="120" w:line="300" w:lineRule="auto"/>
        <w:ind w:right="57"/>
        <w:jc w:val="both"/>
        <w:rPr>
          <w:rFonts w:asciiTheme="majorHAnsi" w:hAnsiTheme="majorHAnsi"/>
          <w:sz w:val="22"/>
          <w:szCs w:val="22"/>
        </w:rPr>
      </w:pPr>
    </w:p>
    <w:p w14:paraId="7051DEFC" w14:textId="474F1BAC" w:rsidR="00A902DF" w:rsidRPr="00E75235" w:rsidRDefault="00A902DF" w:rsidP="00987375">
      <w:pPr>
        <w:pStyle w:val="ListParagraph"/>
        <w:widowControl w:val="0"/>
        <w:spacing w:before="120" w:after="120" w:line="300" w:lineRule="auto"/>
        <w:ind w:left="57" w:right="57"/>
        <w:contextualSpacing w:val="0"/>
        <w:jc w:val="both"/>
        <w:rPr>
          <w:rStyle w:val="Strong"/>
          <w:rFonts w:asciiTheme="majorHAnsi" w:hAnsiTheme="majorHAnsi"/>
          <w:color w:val="000000" w:themeColor="text1"/>
          <w:sz w:val="22"/>
          <w:szCs w:val="22"/>
        </w:rPr>
      </w:pPr>
      <w:r w:rsidRPr="00E75235">
        <w:rPr>
          <w:rStyle w:val="Strong"/>
          <w:rFonts w:asciiTheme="majorHAnsi" w:hAnsiTheme="majorHAnsi"/>
          <w:color w:val="000000" w:themeColor="text1"/>
          <w:sz w:val="22"/>
          <w:szCs w:val="22"/>
        </w:rPr>
        <w:lastRenderedPageBreak/>
        <w:t>Compliance with Hon’ble JSERC directions</w:t>
      </w:r>
      <w:r w:rsidR="00824304" w:rsidRPr="00E75235">
        <w:rPr>
          <w:rStyle w:val="Strong"/>
          <w:rFonts w:asciiTheme="majorHAnsi" w:hAnsiTheme="majorHAnsi"/>
          <w:color w:val="000000" w:themeColor="text1"/>
          <w:sz w:val="22"/>
          <w:szCs w:val="22"/>
        </w:rPr>
        <w:t>:</w:t>
      </w:r>
    </w:p>
    <w:p w14:paraId="183D20AF" w14:textId="77777777" w:rsidR="00EE5E1E" w:rsidRPr="00E75235" w:rsidRDefault="00A03BA9"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sz w:val="22"/>
          <w:szCs w:val="22"/>
        </w:rPr>
      </w:pPr>
      <w:r w:rsidRPr="00E75235">
        <w:rPr>
          <w:rFonts w:asciiTheme="majorHAnsi" w:hAnsiTheme="majorHAnsi"/>
          <w:sz w:val="22"/>
          <w:szCs w:val="22"/>
        </w:rPr>
        <w:t>In its Tariff Order dated 30.09.2024 and 27.05.2025, the Hon'ble JSERC acknowledged the complexities of DVC operating in an area already licensed to JBVNL and urged both parties to engage constructively and submit mutually agreeable, legally viable proposals.</w:t>
      </w:r>
      <w:r w:rsidR="00EE5E1E" w:rsidRPr="00E75235">
        <w:rPr>
          <w:rFonts w:asciiTheme="majorHAnsi" w:hAnsiTheme="majorHAnsi"/>
          <w:sz w:val="22"/>
          <w:szCs w:val="22"/>
        </w:rPr>
        <w:t xml:space="preserve"> Accordingly, this Hon’ble Commission held </w:t>
      </w:r>
      <w:proofErr w:type="gramStart"/>
      <w:r w:rsidR="00EE5E1E" w:rsidRPr="00E75235">
        <w:rPr>
          <w:rFonts w:asciiTheme="majorHAnsi" w:hAnsiTheme="majorHAnsi"/>
          <w:sz w:val="22"/>
          <w:szCs w:val="22"/>
        </w:rPr>
        <w:t>one</w:t>
      </w:r>
      <w:proofErr w:type="gramEnd"/>
      <w:r w:rsidR="00EE5E1E" w:rsidRPr="00E75235">
        <w:rPr>
          <w:rFonts w:asciiTheme="majorHAnsi" w:hAnsiTheme="majorHAnsi"/>
          <w:sz w:val="22"/>
          <w:szCs w:val="22"/>
        </w:rPr>
        <w:t xml:space="preserve"> meeting with DVC and JBVNL at JSERC Office, Ranchi on 17.04.2025 towards finding a mutually agreeable solution. DVC also submitted Affidavit before this Hon’ble Commission on 17.04.2025 replying the queries made by the Commission on the issue. </w:t>
      </w:r>
    </w:p>
    <w:p w14:paraId="51F34BE5" w14:textId="53977B58" w:rsidR="00A03BA9" w:rsidRPr="00E75235" w:rsidRDefault="00EE5E1E"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sz w:val="22"/>
          <w:szCs w:val="22"/>
        </w:rPr>
      </w:pPr>
      <w:r w:rsidRPr="00E75235">
        <w:rPr>
          <w:rFonts w:asciiTheme="majorHAnsi" w:hAnsiTheme="majorHAnsi"/>
          <w:sz w:val="22"/>
          <w:szCs w:val="22"/>
        </w:rPr>
        <w:t>As directed by the Hon’ble Commission, Senior officials of DVC and JBVNL again met at JBVNL Office on 23.04.2025 to resolve the issue. Further, DVC in compliance of Hon’ble Commission’s directive, shared the Minutes of the said meeting with JBVNL with this Commission</w:t>
      </w:r>
      <w:r w:rsidR="00824304" w:rsidRPr="00E75235">
        <w:rPr>
          <w:rFonts w:asciiTheme="majorHAnsi" w:hAnsiTheme="majorHAnsi"/>
          <w:sz w:val="22"/>
          <w:szCs w:val="22"/>
        </w:rPr>
        <w:t>.</w:t>
      </w:r>
    </w:p>
    <w:p w14:paraId="5490C9E7" w14:textId="77777777" w:rsidR="002B1FF1" w:rsidRPr="00E75235" w:rsidRDefault="002B1FF1" w:rsidP="00987375">
      <w:pPr>
        <w:pStyle w:val="ListParagraph"/>
        <w:widowControl w:val="0"/>
        <w:spacing w:before="120" w:after="120" w:line="300" w:lineRule="auto"/>
        <w:ind w:left="57" w:right="57"/>
        <w:contextualSpacing w:val="0"/>
        <w:jc w:val="both"/>
        <w:rPr>
          <w:rFonts w:asciiTheme="majorHAnsi" w:hAnsiTheme="majorHAnsi"/>
          <w:color w:val="EE0000"/>
          <w:sz w:val="22"/>
          <w:szCs w:val="22"/>
        </w:rPr>
      </w:pPr>
    </w:p>
    <w:p w14:paraId="5C972282" w14:textId="53DFC600" w:rsidR="002B1FF1" w:rsidRPr="00E75235" w:rsidRDefault="00C5139D" w:rsidP="00987375">
      <w:pPr>
        <w:pStyle w:val="ListParagraph"/>
        <w:widowControl w:val="0"/>
        <w:spacing w:before="120" w:after="120" w:line="300" w:lineRule="auto"/>
        <w:ind w:left="57" w:right="57"/>
        <w:contextualSpacing w:val="0"/>
        <w:jc w:val="both"/>
        <w:rPr>
          <w:rStyle w:val="Strong"/>
          <w:rFonts w:asciiTheme="majorHAnsi" w:hAnsiTheme="majorHAnsi"/>
          <w:color w:val="000000" w:themeColor="text1"/>
          <w:sz w:val="22"/>
          <w:szCs w:val="22"/>
        </w:rPr>
      </w:pPr>
      <w:r w:rsidRPr="00E75235">
        <w:rPr>
          <w:rStyle w:val="Strong"/>
          <w:rFonts w:asciiTheme="majorHAnsi" w:hAnsiTheme="majorHAnsi"/>
          <w:color w:val="000000" w:themeColor="text1"/>
          <w:sz w:val="22"/>
          <w:szCs w:val="22"/>
        </w:rPr>
        <w:t>Existing T&amp;D system of DVC and declaration for 11 KV infrastructure:</w:t>
      </w:r>
    </w:p>
    <w:p w14:paraId="452986F0" w14:textId="3E7ACD78" w:rsidR="00C5139D" w:rsidRPr="00E75235" w:rsidRDefault="00C416D7"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olor w:val="000000" w:themeColor="text1"/>
          <w:sz w:val="22"/>
          <w:szCs w:val="22"/>
        </w:rPr>
      </w:pPr>
      <w:r w:rsidRPr="00E75235">
        <w:rPr>
          <w:rFonts w:asciiTheme="majorHAnsi" w:hAnsiTheme="majorHAnsi"/>
          <w:sz w:val="22"/>
          <w:szCs w:val="22"/>
        </w:rPr>
        <w:t>The Hon’ble APTEL</w:t>
      </w:r>
      <w:r w:rsidRPr="00E75235">
        <w:rPr>
          <w:rFonts w:asciiTheme="majorHAnsi" w:hAnsiTheme="majorHAnsi"/>
          <w:i/>
          <w:iCs/>
          <w:sz w:val="22"/>
          <w:szCs w:val="22"/>
        </w:rPr>
        <w:t xml:space="preserve"> vide</w:t>
      </w:r>
      <w:r w:rsidRPr="00E75235">
        <w:rPr>
          <w:rFonts w:asciiTheme="majorHAnsi" w:hAnsiTheme="majorHAnsi"/>
          <w:sz w:val="22"/>
          <w:szCs w:val="22"/>
        </w:rPr>
        <w:t xml:space="preserve"> its judgment dated </w:t>
      </w:r>
      <w:r w:rsidRPr="00E75235">
        <w:rPr>
          <w:rStyle w:val="Strong"/>
          <w:rFonts w:asciiTheme="majorHAnsi" w:hAnsiTheme="majorHAnsi"/>
          <w:b w:val="0"/>
          <w:bCs w:val="0"/>
          <w:sz w:val="22"/>
          <w:szCs w:val="22"/>
        </w:rPr>
        <w:t>23.11.2007</w:t>
      </w:r>
      <w:r w:rsidRPr="00E75235">
        <w:rPr>
          <w:rFonts w:asciiTheme="majorHAnsi" w:hAnsiTheme="majorHAnsi"/>
          <w:sz w:val="22"/>
          <w:szCs w:val="22"/>
        </w:rPr>
        <w:t xml:space="preserve"> in Appeal No. 271 of 2006 and batch, held that the network of DVC constitutes a </w:t>
      </w:r>
      <w:r w:rsidRPr="00E75235">
        <w:rPr>
          <w:rStyle w:val="Strong"/>
          <w:rFonts w:asciiTheme="majorHAnsi" w:hAnsiTheme="majorHAnsi"/>
          <w:b w:val="0"/>
          <w:bCs w:val="0"/>
          <w:sz w:val="22"/>
          <w:szCs w:val="22"/>
        </w:rPr>
        <w:t>Unified Deemed Inter-State Transmission System</w:t>
      </w:r>
      <w:r w:rsidRPr="00E75235">
        <w:rPr>
          <w:rFonts w:asciiTheme="majorHAnsi" w:hAnsiTheme="majorHAnsi"/>
          <w:sz w:val="22"/>
          <w:szCs w:val="22"/>
        </w:rPr>
        <w:t xml:space="preserve">, covering both transmission and distribution elements, including voltage at </w:t>
      </w:r>
      <w:r w:rsidRPr="00E75235">
        <w:rPr>
          <w:rStyle w:val="Strong"/>
          <w:rFonts w:asciiTheme="majorHAnsi" w:hAnsiTheme="majorHAnsi"/>
          <w:b w:val="0"/>
          <w:bCs w:val="0"/>
          <w:sz w:val="22"/>
          <w:szCs w:val="22"/>
        </w:rPr>
        <w:t>33 kV</w:t>
      </w:r>
      <w:r w:rsidRPr="00E75235">
        <w:rPr>
          <w:rFonts w:asciiTheme="majorHAnsi" w:hAnsiTheme="majorHAnsi"/>
          <w:sz w:val="22"/>
          <w:szCs w:val="22"/>
        </w:rPr>
        <w:t xml:space="preserve">. This view has been </w:t>
      </w:r>
      <w:r w:rsidRPr="00E75235">
        <w:rPr>
          <w:rStyle w:val="Strong"/>
          <w:rFonts w:asciiTheme="majorHAnsi" w:hAnsiTheme="majorHAnsi"/>
          <w:b w:val="0"/>
          <w:bCs w:val="0"/>
          <w:sz w:val="22"/>
          <w:szCs w:val="22"/>
        </w:rPr>
        <w:t>upheld by the Hon’ble Supreme Court</w:t>
      </w:r>
      <w:r w:rsidRPr="00E75235">
        <w:rPr>
          <w:rFonts w:asciiTheme="majorHAnsi" w:hAnsiTheme="majorHAnsi"/>
          <w:sz w:val="22"/>
          <w:szCs w:val="22"/>
        </w:rPr>
        <w:t xml:space="preserve"> on </w:t>
      </w:r>
      <w:r w:rsidRPr="00E75235">
        <w:rPr>
          <w:rStyle w:val="Strong"/>
          <w:rFonts w:asciiTheme="majorHAnsi" w:hAnsiTheme="majorHAnsi"/>
          <w:b w:val="0"/>
          <w:bCs w:val="0"/>
          <w:sz w:val="22"/>
          <w:szCs w:val="22"/>
        </w:rPr>
        <w:t xml:space="preserve">23.07.2018 in the case of </w:t>
      </w:r>
      <w:r w:rsidRPr="00E75235">
        <w:rPr>
          <w:rFonts w:asciiTheme="majorHAnsi" w:hAnsiTheme="majorHAnsi"/>
          <w:i/>
          <w:iCs/>
          <w:sz w:val="22"/>
          <w:szCs w:val="22"/>
        </w:rPr>
        <w:t xml:space="preserve">Bhaskar </w:t>
      </w:r>
      <w:proofErr w:type="spellStart"/>
      <w:r w:rsidRPr="00E75235">
        <w:rPr>
          <w:rFonts w:asciiTheme="majorHAnsi" w:hAnsiTheme="majorHAnsi"/>
          <w:i/>
          <w:iCs/>
          <w:sz w:val="22"/>
          <w:szCs w:val="22"/>
        </w:rPr>
        <w:t>Shrachi</w:t>
      </w:r>
      <w:proofErr w:type="spellEnd"/>
      <w:r w:rsidRPr="00E75235">
        <w:rPr>
          <w:rFonts w:asciiTheme="majorHAnsi" w:hAnsiTheme="majorHAnsi"/>
          <w:i/>
          <w:iCs/>
          <w:sz w:val="22"/>
          <w:szCs w:val="22"/>
        </w:rPr>
        <w:t xml:space="preserve"> vs DVC &amp; Ors</w:t>
      </w:r>
      <w:r w:rsidRPr="00E75235">
        <w:rPr>
          <w:rFonts w:asciiTheme="majorHAnsi" w:hAnsiTheme="majorHAnsi"/>
          <w:sz w:val="22"/>
          <w:szCs w:val="22"/>
        </w:rPr>
        <w:t>, thereby settling the matter with finality.</w:t>
      </w:r>
    </w:p>
    <w:p w14:paraId="49D77B79" w14:textId="77777777" w:rsidR="00591797" w:rsidRPr="00E75235" w:rsidRDefault="00996248" w:rsidP="002762F1">
      <w:pPr>
        <w:pStyle w:val="ListParagraph"/>
        <w:widowControl w:val="0"/>
        <w:numPr>
          <w:ilvl w:val="0"/>
          <w:numId w:val="3"/>
        </w:numPr>
        <w:spacing w:before="120" w:after="120" w:line="300" w:lineRule="auto"/>
        <w:ind w:left="57" w:right="57" w:hanging="720"/>
        <w:contextualSpacing w:val="0"/>
        <w:jc w:val="both"/>
        <w:rPr>
          <w:rStyle w:val="Strong"/>
          <w:rFonts w:asciiTheme="majorHAnsi" w:hAnsiTheme="majorHAnsi"/>
          <w:b w:val="0"/>
          <w:bCs w:val="0"/>
          <w:sz w:val="22"/>
          <w:szCs w:val="22"/>
        </w:rPr>
      </w:pPr>
      <w:proofErr w:type="gramStart"/>
      <w:r w:rsidRPr="00E75235">
        <w:rPr>
          <w:rFonts w:asciiTheme="majorHAnsi" w:hAnsiTheme="majorHAnsi"/>
          <w:sz w:val="22"/>
          <w:szCs w:val="22"/>
        </w:rPr>
        <w:t>In light of</w:t>
      </w:r>
      <w:proofErr w:type="gramEnd"/>
      <w:r w:rsidRPr="00E75235">
        <w:rPr>
          <w:rFonts w:asciiTheme="majorHAnsi" w:hAnsiTheme="majorHAnsi"/>
          <w:sz w:val="22"/>
          <w:szCs w:val="22"/>
        </w:rPr>
        <w:t xml:space="preserve"> the above, the </w:t>
      </w:r>
      <w:r w:rsidRPr="00E75235">
        <w:rPr>
          <w:rFonts w:asciiTheme="majorHAnsi" w:hAnsiTheme="majorHAnsi"/>
          <w:b/>
          <w:bCs/>
          <w:sz w:val="22"/>
          <w:szCs w:val="22"/>
        </w:rPr>
        <w:t>existing</w:t>
      </w:r>
      <w:r w:rsidRPr="00E75235">
        <w:rPr>
          <w:rFonts w:asciiTheme="majorHAnsi" w:hAnsiTheme="majorHAnsi"/>
          <w:sz w:val="22"/>
          <w:szCs w:val="22"/>
        </w:rPr>
        <w:t xml:space="preserve"> T&amp;D network of DVC cannot be bifurcated into separate transmission and distribution assets. The capital expenditure incurred on such assets is accordingly serviced through Transmission Tariff as determined by the </w:t>
      </w:r>
      <w:r w:rsidRPr="00E75235">
        <w:rPr>
          <w:rStyle w:val="Strong"/>
          <w:rFonts w:asciiTheme="majorHAnsi" w:hAnsiTheme="majorHAnsi"/>
          <w:b w:val="0"/>
          <w:bCs w:val="0"/>
          <w:sz w:val="22"/>
          <w:szCs w:val="22"/>
        </w:rPr>
        <w:t>Hon’ble CERC</w:t>
      </w:r>
      <w:r w:rsidRPr="00E75235">
        <w:rPr>
          <w:rFonts w:asciiTheme="majorHAnsi" w:hAnsiTheme="majorHAnsi"/>
          <w:sz w:val="22"/>
          <w:szCs w:val="22"/>
        </w:rPr>
        <w:t>, and not through any distinct retail wire business tariff.</w:t>
      </w:r>
      <w:r w:rsidR="00E77767" w:rsidRPr="00E75235">
        <w:rPr>
          <w:rFonts w:asciiTheme="majorHAnsi" w:hAnsiTheme="majorHAnsi"/>
          <w:sz w:val="22"/>
          <w:szCs w:val="22"/>
        </w:rPr>
        <w:t xml:space="preserve"> </w:t>
      </w:r>
      <w:r w:rsidRPr="00E75235">
        <w:rPr>
          <w:rStyle w:val="Strong"/>
          <w:rFonts w:asciiTheme="majorHAnsi" w:hAnsiTheme="majorHAnsi"/>
          <w:b w:val="0"/>
          <w:bCs w:val="0"/>
          <w:sz w:val="22"/>
          <w:szCs w:val="22"/>
        </w:rPr>
        <w:t>Further, in terms of the DVC Act, and under the directions of the Comptroller and Auditor General (CAG), DVC prepares its annual audited accounts. Accordingly, DVC cannot unilaterally alter the manner of preparation of its accounts without prior consultation with or direction from the CAG.</w:t>
      </w:r>
      <w:r w:rsidRPr="00E75235">
        <w:rPr>
          <w:rStyle w:val="Strong"/>
          <w:rFonts w:asciiTheme="majorHAnsi" w:hAnsiTheme="majorHAnsi"/>
          <w:sz w:val="22"/>
          <w:szCs w:val="22"/>
        </w:rPr>
        <w:t xml:space="preserve">  </w:t>
      </w:r>
    </w:p>
    <w:p w14:paraId="0837D6C7" w14:textId="5A4CA80A" w:rsidR="00347AB5" w:rsidRPr="00E75235" w:rsidRDefault="00996248" w:rsidP="002762F1">
      <w:pPr>
        <w:pStyle w:val="ListParagraph"/>
        <w:widowControl w:val="0"/>
        <w:numPr>
          <w:ilvl w:val="0"/>
          <w:numId w:val="3"/>
        </w:numPr>
        <w:spacing w:before="120" w:after="120" w:line="300" w:lineRule="auto"/>
        <w:ind w:left="57" w:right="57" w:hanging="720"/>
        <w:contextualSpacing w:val="0"/>
        <w:jc w:val="both"/>
        <w:rPr>
          <w:rStyle w:val="Strong"/>
          <w:rFonts w:asciiTheme="majorHAnsi" w:hAnsiTheme="majorHAnsi"/>
          <w:b w:val="0"/>
          <w:bCs w:val="0"/>
          <w:sz w:val="22"/>
          <w:szCs w:val="22"/>
        </w:rPr>
      </w:pPr>
      <w:r w:rsidRPr="00E75235">
        <w:rPr>
          <w:rStyle w:val="Strong"/>
          <w:rFonts w:asciiTheme="majorHAnsi" w:hAnsiTheme="majorHAnsi"/>
          <w:b w:val="0"/>
          <w:bCs w:val="0"/>
          <w:sz w:val="22"/>
          <w:szCs w:val="22"/>
        </w:rPr>
        <w:t>However, to comply with the directions of Hon’ble JSERC, DVC has formally intimated to the CAG on 16.04.2025 that a separate Balance Sheet and Profit &amp; Loss Account for its 11 kV Distribution business will be prepared and appended as an annexure to the main accounts from FY 2024–25 onward.</w:t>
      </w:r>
      <w:r w:rsidR="00347AB5" w:rsidRPr="00E75235">
        <w:rPr>
          <w:rStyle w:val="Strong"/>
          <w:rFonts w:asciiTheme="majorHAnsi" w:hAnsiTheme="majorHAnsi"/>
          <w:b w:val="0"/>
          <w:bCs w:val="0"/>
          <w:color w:val="000000" w:themeColor="text1"/>
          <w:sz w:val="22"/>
          <w:szCs w:val="22"/>
        </w:rPr>
        <w:t xml:space="preserve"> Therefore, for the proposed 11 kV System and associated assets, DVC can prepare a separate Balance Sheet and Profit &amp; Loss Account, to be appended as an annexure to the main audited accounts. This would ensure full transparency with respect to 11 kV system (including the associated assets) while maintaining statutory and regulatory compliance.</w:t>
      </w:r>
    </w:p>
    <w:p w14:paraId="6137529A" w14:textId="77777777" w:rsidR="00347AB5" w:rsidRPr="00E75235" w:rsidRDefault="00347AB5"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olor w:val="000000" w:themeColor="text1"/>
          <w:sz w:val="22"/>
          <w:szCs w:val="22"/>
        </w:rPr>
      </w:pPr>
      <w:r w:rsidRPr="00E75235">
        <w:rPr>
          <w:rFonts w:asciiTheme="majorHAnsi" w:hAnsiTheme="majorHAnsi"/>
          <w:color w:val="000000" w:themeColor="text1"/>
          <w:sz w:val="22"/>
          <w:szCs w:val="22"/>
        </w:rPr>
        <w:t xml:space="preserve">In view of the </w:t>
      </w:r>
      <w:r w:rsidRPr="00E75235">
        <w:rPr>
          <w:rFonts w:asciiTheme="majorHAnsi" w:hAnsiTheme="majorHAnsi" w:cs="Arial"/>
          <w:color w:val="auto"/>
          <w:sz w:val="22"/>
          <w:szCs w:val="22"/>
        </w:rPr>
        <w:t>settled</w:t>
      </w:r>
      <w:r w:rsidRPr="00E75235">
        <w:rPr>
          <w:rFonts w:asciiTheme="majorHAnsi" w:hAnsiTheme="majorHAnsi"/>
          <w:color w:val="000000" w:themeColor="text1"/>
          <w:sz w:val="22"/>
          <w:szCs w:val="22"/>
        </w:rPr>
        <w:t xml:space="preserve"> legal position and the integrated nature of DVC’s existing Transmission and Distribution system, which has been recognized as a unified Deemed Inter State Transmission System by both the Hon’ble APTEL and the Hon’ble Supreme </w:t>
      </w:r>
      <w:r w:rsidRPr="00E75235">
        <w:rPr>
          <w:rFonts w:asciiTheme="majorHAnsi" w:hAnsiTheme="majorHAnsi"/>
          <w:color w:val="000000" w:themeColor="text1"/>
          <w:sz w:val="22"/>
          <w:szCs w:val="22"/>
        </w:rPr>
        <w:lastRenderedPageBreak/>
        <w:t xml:space="preserve">Court, any bifurcation of existing assets into separate transmission and distribution components is neither feasible nor permissible. </w:t>
      </w:r>
    </w:p>
    <w:p w14:paraId="2268D4A2" w14:textId="5E0FA25C" w:rsidR="00347AB5" w:rsidRPr="00E75235" w:rsidRDefault="00347AB5"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olor w:val="000000" w:themeColor="text1"/>
          <w:sz w:val="22"/>
          <w:szCs w:val="22"/>
        </w:rPr>
      </w:pPr>
      <w:r w:rsidRPr="00E75235">
        <w:rPr>
          <w:rFonts w:asciiTheme="majorHAnsi" w:hAnsiTheme="majorHAnsi" w:cs="Arial"/>
          <w:color w:val="auto"/>
          <w:sz w:val="22"/>
          <w:szCs w:val="22"/>
        </w:rPr>
        <w:t>Consequently</w:t>
      </w:r>
      <w:r w:rsidRPr="00E75235">
        <w:rPr>
          <w:rFonts w:asciiTheme="majorHAnsi" w:hAnsiTheme="majorHAnsi"/>
          <w:color w:val="000000" w:themeColor="text1"/>
          <w:sz w:val="22"/>
          <w:szCs w:val="22"/>
        </w:rPr>
        <w:t xml:space="preserve">, the corresponding financial accounts cannot be segregated. However, </w:t>
      </w:r>
      <w:proofErr w:type="gramStart"/>
      <w:r w:rsidRPr="00E75235">
        <w:rPr>
          <w:rFonts w:asciiTheme="majorHAnsi" w:hAnsiTheme="majorHAnsi"/>
          <w:color w:val="000000" w:themeColor="text1"/>
          <w:sz w:val="22"/>
          <w:szCs w:val="22"/>
        </w:rPr>
        <w:t>in order to</w:t>
      </w:r>
      <w:proofErr w:type="gramEnd"/>
      <w:r w:rsidRPr="00E75235">
        <w:rPr>
          <w:rFonts w:asciiTheme="majorHAnsi" w:hAnsiTheme="majorHAnsi"/>
          <w:color w:val="000000" w:themeColor="text1"/>
          <w:sz w:val="22"/>
          <w:szCs w:val="22"/>
        </w:rPr>
        <w:t xml:space="preserve"> ensure regulatory transparency and compliance with the directions of the Hon’ble JSERC, DVC </w:t>
      </w:r>
      <w:r w:rsidR="00591797" w:rsidRPr="00E75235">
        <w:rPr>
          <w:rFonts w:asciiTheme="majorHAnsi" w:hAnsiTheme="majorHAnsi"/>
          <w:color w:val="000000" w:themeColor="text1"/>
          <w:sz w:val="22"/>
          <w:szCs w:val="22"/>
        </w:rPr>
        <w:t>is maintaining</w:t>
      </w:r>
      <w:r w:rsidRPr="00E75235">
        <w:rPr>
          <w:rFonts w:asciiTheme="majorHAnsi" w:hAnsiTheme="majorHAnsi"/>
          <w:color w:val="000000" w:themeColor="text1"/>
          <w:sz w:val="22"/>
          <w:szCs w:val="22"/>
        </w:rPr>
        <w:t xml:space="preserve"> a separate Balance Sheet and Profit and Loss Account for the proposed 11 kV system and its associated assets</w:t>
      </w:r>
      <w:r w:rsidR="00591797" w:rsidRPr="00E75235">
        <w:rPr>
          <w:rFonts w:asciiTheme="majorHAnsi" w:hAnsiTheme="majorHAnsi"/>
          <w:color w:val="000000" w:themeColor="text1"/>
          <w:sz w:val="22"/>
          <w:szCs w:val="22"/>
        </w:rPr>
        <w:t xml:space="preserve"> as reflected in the annual audited accounts of DVC.</w:t>
      </w:r>
    </w:p>
    <w:p w14:paraId="2AB219E7" w14:textId="77777777" w:rsidR="00347AB5" w:rsidRPr="00E75235" w:rsidRDefault="00347AB5"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olor w:val="000000" w:themeColor="text1"/>
          <w:sz w:val="22"/>
          <w:szCs w:val="22"/>
        </w:rPr>
      </w:pPr>
      <w:r w:rsidRPr="00E75235">
        <w:rPr>
          <w:rFonts w:asciiTheme="majorHAnsi" w:hAnsiTheme="majorHAnsi"/>
          <w:color w:val="000000" w:themeColor="text1"/>
          <w:sz w:val="22"/>
          <w:szCs w:val="22"/>
        </w:rPr>
        <w:t>Upon implementation of the 11 kV infrastructure, DVC will submit the necessary financial statement, as required, for determination of tariff, duly audited by Chartered Firm. DVC also submits in this regard that the audited financial statement for submission before the State Commissions of Jharkhand and West Bengal will also contain necessary reconciliation with the Audited Annual Accounts of DVC indicating the Capex segregation between Existing T&amp;D Network (i.e. existing ‘</w:t>
      </w:r>
      <w:r w:rsidRPr="00E75235">
        <w:rPr>
          <w:rFonts w:asciiTheme="majorHAnsi" w:hAnsiTheme="majorHAnsi"/>
          <w:i/>
          <w:iCs/>
          <w:color w:val="000000" w:themeColor="text1"/>
          <w:sz w:val="22"/>
          <w:szCs w:val="22"/>
        </w:rPr>
        <w:t xml:space="preserve">Unified Deemed Inter-State Transmission system’ which is </w:t>
      </w:r>
      <w:r w:rsidRPr="00E75235">
        <w:rPr>
          <w:rFonts w:asciiTheme="majorHAnsi" w:hAnsiTheme="majorHAnsi"/>
          <w:color w:val="000000" w:themeColor="text1"/>
          <w:sz w:val="22"/>
          <w:szCs w:val="22"/>
        </w:rPr>
        <w:t>under the purview of CERC</w:t>
      </w:r>
      <w:r w:rsidRPr="00E75235">
        <w:rPr>
          <w:rFonts w:asciiTheme="majorHAnsi" w:hAnsiTheme="majorHAnsi"/>
          <w:i/>
          <w:iCs/>
          <w:color w:val="000000" w:themeColor="text1"/>
          <w:sz w:val="22"/>
          <w:szCs w:val="22"/>
        </w:rPr>
        <w:t xml:space="preserve">) </w:t>
      </w:r>
      <w:r w:rsidRPr="00E75235">
        <w:rPr>
          <w:rFonts w:asciiTheme="majorHAnsi" w:hAnsiTheme="majorHAnsi"/>
          <w:color w:val="000000" w:themeColor="text1"/>
          <w:sz w:val="22"/>
          <w:szCs w:val="22"/>
        </w:rPr>
        <w:t>and newly developed 11 KV and associated network for Jharkhand and West Bengal. This will ensure clear visibility of capital cost incurred exclusively for 11 KV power supply in both the states for recovery through Tariff to be determined by Hon’ble JSERC and that for West Bengal to be recovered through Tariff determined by Hon’ble WBERC.</w:t>
      </w:r>
    </w:p>
    <w:p w14:paraId="1751D343" w14:textId="7B39C0A3" w:rsidR="00996248" w:rsidRPr="00E75235" w:rsidRDefault="00347AB5"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olor w:val="000000" w:themeColor="text1"/>
          <w:sz w:val="22"/>
          <w:szCs w:val="22"/>
        </w:rPr>
      </w:pPr>
      <w:r w:rsidRPr="00E75235">
        <w:rPr>
          <w:rFonts w:asciiTheme="majorHAnsi" w:hAnsiTheme="majorHAnsi"/>
          <w:color w:val="000000" w:themeColor="text1"/>
          <w:sz w:val="22"/>
          <w:szCs w:val="22"/>
        </w:rPr>
        <w:t xml:space="preserve">As mentioned above, pursuant to directions </w:t>
      </w:r>
      <w:r w:rsidRPr="00E75235">
        <w:rPr>
          <w:rFonts w:asciiTheme="majorHAnsi" w:hAnsiTheme="majorHAnsi" w:cs="Arial"/>
          <w:color w:val="auto"/>
          <w:sz w:val="22"/>
          <w:szCs w:val="22"/>
        </w:rPr>
        <w:t>issued</w:t>
      </w:r>
      <w:r w:rsidRPr="00E75235">
        <w:rPr>
          <w:rFonts w:asciiTheme="majorHAnsi" w:hAnsiTheme="majorHAnsi"/>
          <w:color w:val="000000" w:themeColor="text1"/>
          <w:sz w:val="22"/>
          <w:szCs w:val="22"/>
        </w:rPr>
        <w:t xml:space="preserve"> by Hon’ble JSERC </w:t>
      </w:r>
      <w:r w:rsidRPr="00E75235">
        <w:rPr>
          <w:rFonts w:asciiTheme="majorHAnsi" w:hAnsiTheme="majorHAnsi"/>
          <w:i/>
          <w:iCs/>
          <w:color w:val="000000" w:themeColor="text1"/>
          <w:sz w:val="22"/>
          <w:szCs w:val="22"/>
        </w:rPr>
        <w:t xml:space="preserve">vide </w:t>
      </w:r>
      <w:r w:rsidRPr="00E75235">
        <w:rPr>
          <w:rFonts w:asciiTheme="majorHAnsi" w:hAnsiTheme="majorHAnsi"/>
          <w:color w:val="000000" w:themeColor="text1"/>
          <w:sz w:val="22"/>
          <w:szCs w:val="22"/>
        </w:rPr>
        <w:t xml:space="preserve">Order dated 11.08.2023, DVC already filed investment proposal in respect of setting up of 11 KV infrastructure for Jharkhand consumers in valley area, as a Business Plan on 04.12.2023. </w:t>
      </w:r>
    </w:p>
    <w:p w14:paraId="7BD67D3F" w14:textId="57648CE5" w:rsidR="00DC0397" w:rsidRPr="00E75235" w:rsidRDefault="002B1FF1" w:rsidP="002762F1">
      <w:pPr>
        <w:pStyle w:val="ListParagraph"/>
        <w:widowControl w:val="0"/>
        <w:numPr>
          <w:ilvl w:val="0"/>
          <w:numId w:val="3"/>
        </w:numPr>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 xml:space="preserve">Therefore, </w:t>
      </w:r>
      <w:proofErr w:type="gramStart"/>
      <w:r w:rsidR="00D237E5" w:rsidRPr="00E75235">
        <w:rPr>
          <w:rFonts w:asciiTheme="majorHAnsi" w:eastAsiaTheme="majorEastAsia" w:hAnsiTheme="majorHAnsi" w:cs="Arial"/>
          <w:color w:val="auto"/>
          <w:sz w:val="22"/>
          <w:szCs w:val="22"/>
        </w:rPr>
        <w:t>in light of</w:t>
      </w:r>
      <w:proofErr w:type="gramEnd"/>
      <w:r w:rsidR="00D237E5" w:rsidRPr="00E75235">
        <w:rPr>
          <w:rFonts w:asciiTheme="majorHAnsi" w:eastAsiaTheme="majorEastAsia" w:hAnsiTheme="majorHAnsi" w:cs="Arial"/>
          <w:color w:val="auto"/>
          <w:sz w:val="22"/>
          <w:szCs w:val="22"/>
        </w:rPr>
        <w:t xml:space="preserve"> the </w:t>
      </w:r>
      <w:proofErr w:type="gramStart"/>
      <w:r w:rsidR="00D237E5" w:rsidRPr="00E75235">
        <w:rPr>
          <w:rFonts w:asciiTheme="majorHAnsi" w:eastAsiaTheme="majorEastAsia" w:hAnsiTheme="majorHAnsi" w:cs="Arial"/>
          <w:color w:val="auto"/>
          <w:sz w:val="22"/>
          <w:szCs w:val="22"/>
        </w:rPr>
        <w:t>above ,</w:t>
      </w:r>
      <w:proofErr w:type="gramEnd"/>
      <w:r w:rsidR="00D237E5" w:rsidRPr="00E75235">
        <w:rPr>
          <w:rFonts w:asciiTheme="majorHAnsi" w:eastAsiaTheme="majorEastAsia" w:hAnsiTheme="majorHAnsi" w:cs="Arial"/>
          <w:color w:val="auto"/>
          <w:sz w:val="22"/>
          <w:szCs w:val="22"/>
        </w:rPr>
        <w:t xml:space="preserve"> </w:t>
      </w:r>
      <w:r w:rsidRPr="00E75235">
        <w:rPr>
          <w:rFonts w:asciiTheme="majorHAnsi" w:eastAsiaTheme="majorEastAsia" w:hAnsiTheme="majorHAnsi" w:cs="Arial"/>
          <w:color w:val="auto"/>
          <w:sz w:val="22"/>
          <w:szCs w:val="22"/>
        </w:rPr>
        <w:t>the a</w:t>
      </w:r>
      <w:r w:rsidR="009F1B51" w:rsidRPr="00E75235">
        <w:rPr>
          <w:rFonts w:asciiTheme="majorHAnsi" w:eastAsiaTheme="majorEastAsia" w:hAnsiTheme="majorHAnsi" w:cs="Arial"/>
          <w:color w:val="auto"/>
          <w:sz w:val="22"/>
          <w:szCs w:val="22"/>
        </w:rPr>
        <w:t xml:space="preserve">ctual capital cost incurred for effecting such supply of power to the consumers is meant for the consumers located in the state of Jharkhand and meant solely for 11 KV distribution power supply. DVC also herein submits respectfully that such capital expenditure has neither been claimed before CERC nor a part of the DPR as submitted for approval vide petition dated 04.12.2023 (last tariff petition submitted by DVC) as business plan which this Hon’ble Commission did not approve in the tariff order dated 30.09.2024. As such the claimed capital cost is not a part of the inter-state transmission network of DVC. </w:t>
      </w:r>
    </w:p>
    <w:p w14:paraId="4D93B978" w14:textId="66E860CD" w:rsidR="009F1B51" w:rsidRPr="00E75235" w:rsidRDefault="009F1B51" w:rsidP="002762F1">
      <w:pPr>
        <w:pStyle w:val="ListParagraph"/>
        <w:widowControl w:val="0"/>
        <w:numPr>
          <w:ilvl w:val="0"/>
          <w:numId w:val="3"/>
        </w:numPr>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 xml:space="preserve">Rather these 11 KV assets are purely intra state T&amp;D </w:t>
      </w:r>
      <w:proofErr w:type="gramStart"/>
      <w:r w:rsidRPr="00E75235">
        <w:rPr>
          <w:rFonts w:asciiTheme="majorHAnsi" w:eastAsiaTheme="majorEastAsia" w:hAnsiTheme="majorHAnsi" w:cs="Arial"/>
          <w:color w:val="auto"/>
          <w:sz w:val="22"/>
          <w:szCs w:val="22"/>
        </w:rPr>
        <w:t>asset</w:t>
      </w:r>
      <w:proofErr w:type="gramEnd"/>
      <w:r w:rsidRPr="00E75235">
        <w:rPr>
          <w:rFonts w:asciiTheme="majorHAnsi" w:eastAsiaTheme="majorEastAsia" w:hAnsiTheme="majorHAnsi" w:cs="Arial"/>
          <w:color w:val="auto"/>
          <w:sz w:val="22"/>
          <w:szCs w:val="22"/>
        </w:rPr>
        <w:t xml:space="preserve">. Hence CERC does not have jurisdiction for determination of tariff for such assets. Jurisdiction for determination of tariff for such expenses naturally lies with the State Commission. On the same ground Hon’ble WBERC has approved the DPR of DVC for 11 KV infrastructure. Accordingly, the Annual Fixed Cost has been computed </w:t>
      </w:r>
      <w:r w:rsidR="00B84613" w:rsidRPr="00E75235">
        <w:rPr>
          <w:rFonts w:asciiTheme="majorHAnsi" w:eastAsiaTheme="majorEastAsia" w:hAnsiTheme="majorHAnsi" w:cs="Arial"/>
          <w:color w:val="auto"/>
          <w:sz w:val="22"/>
          <w:szCs w:val="22"/>
        </w:rPr>
        <w:t>at actuals</w:t>
      </w:r>
      <w:r w:rsidRPr="00E75235">
        <w:rPr>
          <w:rFonts w:asciiTheme="majorHAnsi" w:eastAsiaTheme="majorEastAsia" w:hAnsiTheme="majorHAnsi" w:cs="Arial"/>
          <w:color w:val="auto"/>
          <w:sz w:val="22"/>
          <w:szCs w:val="22"/>
        </w:rPr>
        <w:t xml:space="preserve"> for such new addition of distribution assets in the DVC system has been considered as the input cost of the Distribution Activity of DVC in the State of Jharkhand. </w:t>
      </w:r>
      <w:r w:rsidR="00B84613" w:rsidRPr="00E75235">
        <w:rPr>
          <w:rFonts w:asciiTheme="majorHAnsi" w:eastAsiaTheme="majorEastAsia" w:hAnsiTheme="majorHAnsi" w:cs="Arial"/>
          <w:color w:val="auto"/>
          <w:sz w:val="22"/>
          <w:szCs w:val="22"/>
        </w:rPr>
        <w:t xml:space="preserve"> </w:t>
      </w:r>
    </w:p>
    <w:p w14:paraId="39CF1B4D" w14:textId="574444D8" w:rsidR="00DC0397" w:rsidRPr="00E75235" w:rsidRDefault="0087788B"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eastAsiaTheme="majorEastAsia" w:hAnsiTheme="majorHAnsi" w:cs="Arial"/>
          <w:color w:val="auto"/>
          <w:sz w:val="22"/>
          <w:szCs w:val="22"/>
        </w:rPr>
        <w:t>In</w:t>
      </w:r>
      <w:r w:rsidRPr="00E75235">
        <w:rPr>
          <w:rFonts w:asciiTheme="majorHAnsi" w:eastAsiaTheme="majorEastAsia" w:hAnsiTheme="majorHAnsi" w:cs="Arial"/>
          <w:b/>
          <w:bCs/>
          <w:color w:val="auto"/>
          <w:sz w:val="22"/>
          <w:szCs w:val="22"/>
        </w:rPr>
        <w:t xml:space="preserve"> </w:t>
      </w:r>
      <w:r w:rsidR="0033412D" w:rsidRPr="00E75235">
        <w:rPr>
          <w:rFonts w:asciiTheme="majorHAnsi" w:eastAsiaTheme="majorEastAsia" w:hAnsiTheme="majorHAnsi" w:cs="Arial"/>
          <w:color w:val="auto"/>
          <w:sz w:val="22"/>
          <w:szCs w:val="22"/>
        </w:rPr>
        <w:t xml:space="preserve">this context, it is also important to note that DVC is also creating 11 kV distribution infrastructure in the state of West Bengal and the Hon’ble WBERC has already </w:t>
      </w:r>
      <w:r w:rsidR="00581A4A" w:rsidRPr="00E75235">
        <w:rPr>
          <w:rFonts w:asciiTheme="majorHAnsi" w:eastAsiaTheme="majorEastAsia" w:hAnsiTheme="majorHAnsi" w:cs="Arial"/>
          <w:color w:val="auto"/>
          <w:sz w:val="22"/>
          <w:szCs w:val="22"/>
        </w:rPr>
        <w:t>approved</w:t>
      </w:r>
      <w:r w:rsidR="0033412D" w:rsidRPr="00E75235">
        <w:rPr>
          <w:rFonts w:asciiTheme="majorHAnsi" w:eastAsiaTheme="majorEastAsia" w:hAnsiTheme="majorHAnsi" w:cs="Arial"/>
          <w:color w:val="auto"/>
          <w:sz w:val="22"/>
          <w:szCs w:val="22"/>
        </w:rPr>
        <w:t xml:space="preserve"> the business plan for creation of necessary infrastructure </w:t>
      </w:r>
      <w:r w:rsidR="00581A4A" w:rsidRPr="00E75235">
        <w:rPr>
          <w:rFonts w:asciiTheme="majorHAnsi" w:eastAsiaTheme="majorEastAsia" w:hAnsiTheme="majorHAnsi" w:cs="Arial"/>
          <w:color w:val="auto"/>
          <w:sz w:val="22"/>
          <w:szCs w:val="22"/>
        </w:rPr>
        <w:t xml:space="preserve">in the West Bengal part </w:t>
      </w:r>
      <w:r w:rsidR="0033412D" w:rsidRPr="00E75235">
        <w:rPr>
          <w:rFonts w:asciiTheme="majorHAnsi" w:eastAsiaTheme="majorEastAsia" w:hAnsiTheme="majorHAnsi" w:cs="Arial"/>
          <w:color w:val="auto"/>
          <w:sz w:val="22"/>
          <w:szCs w:val="22"/>
        </w:rPr>
        <w:t xml:space="preserve">and </w:t>
      </w:r>
      <w:r w:rsidR="0033412D" w:rsidRPr="00E75235">
        <w:rPr>
          <w:rFonts w:asciiTheme="majorHAnsi" w:eastAsiaTheme="majorEastAsia" w:hAnsiTheme="majorHAnsi" w:cs="Arial"/>
          <w:color w:val="auto"/>
          <w:sz w:val="22"/>
          <w:szCs w:val="22"/>
        </w:rPr>
        <w:lastRenderedPageBreak/>
        <w:t xml:space="preserve">the associated cost of the infrastructure, as per the above proposal is also approved separately by WBERC in its tariff order dated </w:t>
      </w:r>
      <w:r w:rsidR="00DC0397" w:rsidRPr="00E75235">
        <w:rPr>
          <w:rFonts w:asciiTheme="majorHAnsi" w:eastAsiaTheme="majorEastAsia" w:hAnsiTheme="majorHAnsi" w:cs="Arial"/>
          <w:color w:val="auto"/>
          <w:sz w:val="22"/>
          <w:szCs w:val="22"/>
        </w:rPr>
        <w:t>13.03.2024</w:t>
      </w:r>
      <w:r w:rsidR="0033412D" w:rsidRPr="00E75235">
        <w:rPr>
          <w:rFonts w:asciiTheme="majorHAnsi" w:eastAsiaTheme="majorEastAsia" w:hAnsiTheme="majorHAnsi" w:cs="Arial"/>
          <w:color w:val="auto"/>
          <w:sz w:val="22"/>
          <w:szCs w:val="22"/>
        </w:rPr>
        <w:t>.</w:t>
      </w:r>
      <w:r w:rsidRPr="00E75235">
        <w:rPr>
          <w:rFonts w:asciiTheme="majorHAnsi" w:eastAsiaTheme="majorEastAsia" w:hAnsiTheme="majorHAnsi" w:cs="Arial"/>
          <w:color w:val="FF0000"/>
          <w:sz w:val="22"/>
          <w:szCs w:val="22"/>
        </w:rPr>
        <w:t xml:space="preserve"> </w:t>
      </w:r>
    </w:p>
    <w:p w14:paraId="13930F52" w14:textId="3C2385C1" w:rsidR="006F2090" w:rsidRPr="00E75235" w:rsidRDefault="0087788B"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s="Arial"/>
          <w:color w:val="auto"/>
          <w:sz w:val="22"/>
          <w:szCs w:val="22"/>
        </w:rPr>
      </w:pPr>
      <w:proofErr w:type="gramStart"/>
      <w:r w:rsidRPr="00E75235">
        <w:rPr>
          <w:rFonts w:asciiTheme="majorHAnsi" w:eastAsiaTheme="majorEastAsia" w:hAnsiTheme="majorHAnsi" w:cs="Arial"/>
          <w:color w:val="auto"/>
          <w:sz w:val="22"/>
          <w:szCs w:val="22"/>
        </w:rPr>
        <w:t>In order to</w:t>
      </w:r>
      <w:proofErr w:type="gramEnd"/>
      <w:r w:rsidRPr="00E75235">
        <w:rPr>
          <w:rFonts w:asciiTheme="majorHAnsi" w:eastAsiaTheme="majorEastAsia" w:hAnsiTheme="majorHAnsi" w:cs="Arial"/>
          <w:color w:val="auto"/>
          <w:sz w:val="22"/>
          <w:szCs w:val="22"/>
        </w:rPr>
        <w:t xml:space="preserve"> avoid ambiguity between the consumers of the two states, it is requested that the Hon’ble Commission may kindly approve the above proposal and consider the 11 kV infrastructure cost separately (in line with the approach of WBERC). In this context, it is also important to note that this infrastructure would result in additional sales for DVC to new 11 kV consumers and as such would not result in increase in cost of supply for other existing consumers. On the other hand, this would increase competition and provide alternate and affordable </w:t>
      </w:r>
      <w:proofErr w:type="gramStart"/>
      <w:r w:rsidRPr="00E75235">
        <w:rPr>
          <w:rFonts w:asciiTheme="majorHAnsi" w:eastAsiaTheme="majorEastAsia" w:hAnsiTheme="majorHAnsi" w:cs="Arial"/>
          <w:color w:val="auto"/>
          <w:sz w:val="22"/>
          <w:szCs w:val="22"/>
        </w:rPr>
        <w:t>option</w:t>
      </w:r>
      <w:proofErr w:type="gramEnd"/>
      <w:r w:rsidRPr="00E75235">
        <w:rPr>
          <w:rFonts w:asciiTheme="majorHAnsi" w:eastAsiaTheme="majorEastAsia" w:hAnsiTheme="majorHAnsi" w:cs="Arial"/>
          <w:color w:val="auto"/>
          <w:sz w:val="22"/>
          <w:szCs w:val="22"/>
        </w:rPr>
        <w:t xml:space="preserve"> for </w:t>
      </w:r>
      <w:r w:rsidR="00F94FD0" w:rsidRPr="00E75235">
        <w:rPr>
          <w:rFonts w:asciiTheme="majorHAnsi" w:eastAsiaTheme="majorEastAsia" w:hAnsiTheme="majorHAnsi" w:cs="Arial"/>
          <w:color w:val="auto"/>
          <w:sz w:val="22"/>
          <w:szCs w:val="22"/>
        </w:rPr>
        <w:t xml:space="preserve">24 x 7 quality </w:t>
      </w:r>
      <w:r w:rsidRPr="00E75235">
        <w:rPr>
          <w:rFonts w:asciiTheme="majorHAnsi" w:eastAsiaTheme="majorEastAsia" w:hAnsiTheme="majorHAnsi" w:cs="Arial"/>
          <w:color w:val="auto"/>
          <w:sz w:val="22"/>
          <w:szCs w:val="22"/>
        </w:rPr>
        <w:t xml:space="preserve">power supply to the 11 kV consumers </w:t>
      </w:r>
      <w:r w:rsidR="00F94FD0" w:rsidRPr="00E75235">
        <w:rPr>
          <w:rFonts w:asciiTheme="majorHAnsi" w:eastAsiaTheme="majorEastAsia" w:hAnsiTheme="majorHAnsi" w:cs="Arial"/>
          <w:color w:val="auto"/>
          <w:sz w:val="22"/>
          <w:szCs w:val="22"/>
        </w:rPr>
        <w:t xml:space="preserve">to their satisfaction </w:t>
      </w:r>
      <w:r w:rsidR="00427786" w:rsidRPr="00E75235">
        <w:rPr>
          <w:rFonts w:asciiTheme="majorHAnsi" w:eastAsiaTheme="majorEastAsia" w:hAnsiTheme="majorHAnsi" w:cs="Arial"/>
          <w:color w:val="auto"/>
          <w:sz w:val="22"/>
          <w:szCs w:val="22"/>
        </w:rPr>
        <w:t xml:space="preserve">and requirement </w:t>
      </w:r>
      <w:r w:rsidRPr="00E75235">
        <w:rPr>
          <w:rFonts w:asciiTheme="majorHAnsi" w:eastAsiaTheme="majorEastAsia" w:hAnsiTheme="majorHAnsi" w:cs="Arial"/>
          <w:color w:val="auto"/>
          <w:sz w:val="22"/>
          <w:szCs w:val="22"/>
        </w:rPr>
        <w:t xml:space="preserve">in the license area, which is in accordance with </w:t>
      </w:r>
      <w:r w:rsidR="00A0449E" w:rsidRPr="00E75235">
        <w:rPr>
          <w:rFonts w:asciiTheme="majorHAnsi" w:eastAsiaTheme="majorEastAsia" w:hAnsiTheme="majorHAnsi" w:cs="Arial"/>
          <w:color w:val="auto"/>
          <w:sz w:val="22"/>
          <w:szCs w:val="22"/>
        </w:rPr>
        <w:t>Section 61(c), Section 60 and related relevant clauses of Electricity Act 2003.</w:t>
      </w:r>
    </w:p>
    <w:p w14:paraId="0C568450" w14:textId="01084D84" w:rsidR="00594114" w:rsidRPr="00E75235" w:rsidRDefault="00907C8C"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eastAsiaTheme="majorEastAsia" w:hAnsiTheme="majorHAnsi" w:cs="Arial"/>
          <w:color w:val="auto"/>
          <w:sz w:val="22"/>
          <w:szCs w:val="22"/>
        </w:rPr>
        <w:t>DVC,</w:t>
      </w:r>
      <w:r w:rsidR="00594114" w:rsidRPr="00E75235">
        <w:rPr>
          <w:rFonts w:asciiTheme="majorHAnsi" w:eastAsiaTheme="majorEastAsia" w:hAnsiTheme="majorHAnsi" w:cs="Arial"/>
          <w:color w:val="auto"/>
          <w:sz w:val="22"/>
          <w:szCs w:val="22"/>
        </w:rPr>
        <w:t xml:space="preserve"> therefore, respectfully submits before this Hon’ble Commission to </w:t>
      </w:r>
      <w:proofErr w:type="gramStart"/>
      <w:r w:rsidR="00594114" w:rsidRPr="00E75235">
        <w:rPr>
          <w:rFonts w:asciiTheme="majorHAnsi" w:eastAsiaTheme="majorEastAsia" w:hAnsiTheme="majorHAnsi" w:cs="Arial"/>
          <w:color w:val="auto"/>
          <w:sz w:val="22"/>
          <w:szCs w:val="22"/>
        </w:rPr>
        <w:t>allow</w:t>
      </w:r>
      <w:proofErr w:type="gramEnd"/>
      <w:r w:rsidR="00594114" w:rsidRPr="00E75235">
        <w:rPr>
          <w:rFonts w:asciiTheme="majorHAnsi" w:eastAsiaTheme="majorEastAsia" w:hAnsiTheme="majorHAnsi" w:cs="Arial"/>
          <w:color w:val="auto"/>
          <w:sz w:val="22"/>
          <w:szCs w:val="22"/>
        </w:rPr>
        <w:t xml:space="preserve"> to recover the subject expenses as claimed in the true-up petition based on actual data as per Audited Book of Accounts.</w:t>
      </w:r>
    </w:p>
    <w:p w14:paraId="3F760CE2" w14:textId="7850D7D8" w:rsidR="006170A6" w:rsidRPr="00E75235" w:rsidRDefault="004E6241" w:rsidP="00987375">
      <w:pPr>
        <w:pStyle w:val="ListParagraph"/>
        <w:widowControl w:val="0"/>
        <w:numPr>
          <w:ilvl w:val="0"/>
          <w:numId w:val="24"/>
        </w:numPr>
        <w:autoSpaceDE w:val="0"/>
        <w:autoSpaceDN w:val="0"/>
        <w:adjustRightInd w:val="0"/>
        <w:spacing w:before="120" w:after="120" w:line="300" w:lineRule="auto"/>
        <w:ind w:left="57" w:right="57" w:hanging="709"/>
        <w:contextualSpacing w:val="0"/>
        <w:jc w:val="both"/>
        <w:rPr>
          <w:rFonts w:asciiTheme="majorHAnsi" w:hAnsiTheme="majorHAnsi" w:cs="Arial"/>
          <w:b/>
          <w:bCs/>
          <w:color w:val="auto"/>
          <w:sz w:val="22"/>
          <w:szCs w:val="22"/>
        </w:rPr>
      </w:pPr>
      <w:r w:rsidRPr="00E75235">
        <w:rPr>
          <w:rFonts w:asciiTheme="majorHAnsi" w:hAnsiTheme="majorHAnsi" w:cs="Arial"/>
          <w:b/>
          <w:bCs/>
          <w:color w:val="auto"/>
          <w:sz w:val="22"/>
          <w:szCs w:val="22"/>
        </w:rPr>
        <w:t xml:space="preserve">Interest </w:t>
      </w:r>
      <w:proofErr w:type="gramStart"/>
      <w:r w:rsidRPr="00E75235">
        <w:rPr>
          <w:rFonts w:asciiTheme="majorHAnsi" w:hAnsiTheme="majorHAnsi" w:cs="Arial"/>
          <w:b/>
          <w:bCs/>
          <w:color w:val="auto"/>
          <w:sz w:val="22"/>
          <w:szCs w:val="22"/>
        </w:rPr>
        <w:t>on</w:t>
      </w:r>
      <w:proofErr w:type="gramEnd"/>
      <w:r w:rsidRPr="00E75235">
        <w:rPr>
          <w:rFonts w:asciiTheme="majorHAnsi" w:hAnsiTheme="majorHAnsi" w:cs="Arial"/>
          <w:b/>
          <w:bCs/>
          <w:color w:val="auto"/>
          <w:sz w:val="22"/>
          <w:szCs w:val="22"/>
        </w:rPr>
        <w:t xml:space="preserve"> Temporary Financial Accommodation</w:t>
      </w:r>
      <w:r w:rsidR="004C028A" w:rsidRPr="00E75235">
        <w:rPr>
          <w:rFonts w:asciiTheme="majorHAnsi" w:hAnsiTheme="majorHAnsi" w:cs="Arial"/>
          <w:b/>
          <w:bCs/>
          <w:color w:val="auto"/>
          <w:sz w:val="22"/>
          <w:szCs w:val="22"/>
        </w:rPr>
        <w:t>:</w:t>
      </w:r>
      <w:r w:rsidR="006170A6" w:rsidRPr="00E75235">
        <w:rPr>
          <w:rFonts w:asciiTheme="majorHAnsi" w:hAnsiTheme="majorHAnsi" w:cs="Arial"/>
          <w:b/>
          <w:bCs/>
          <w:color w:val="auto"/>
          <w:sz w:val="22"/>
          <w:szCs w:val="22"/>
        </w:rPr>
        <w:t xml:space="preserve"> </w:t>
      </w:r>
    </w:p>
    <w:p w14:paraId="6F23107F" w14:textId="6A3B4958" w:rsidR="00351AB0" w:rsidRPr="00E75235" w:rsidRDefault="00351AB0"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DVC submits before this Hon’ble Commission that the cost of temporary financial accommodation </w:t>
      </w:r>
      <w:r w:rsidR="00427786" w:rsidRPr="00E75235">
        <w:rPr>
          <w:rFonts w:asciiTheme="majorHAnsi" w:hAnsiTheme="majorHAnsi" w:cs="Arial"/>
          <w:color w:val="auto"/>
          <w:sz w:val="22"/>
          <w:szCs w:val="22"/>
        </w:rPr>
        <w:t xml:space="preserve">is </w:t>
      </w:r>
      <w:r w:rsidRPr="00E75235">
        <w:rPr>
          <w:rFonts w:asciiTheme="majorHAnsi" w:hAnsiTheme="majorHAnsi" w:cs="Arial"/>
          <w:color w:val="auto"/>
          <w:sz w:val="22"/>
          <w:szCs w:val="22"/>
        </w:rPr>
        <w:t xml:space="preserve">meant to avoid any financial injury to the utility due to delayed payment by the purchaser of electricity in retail mode </w:t>
      </w:r>
      <w:r w:rsidR="00427786" w:rsidRPr="00E75235">
        <w:rPr>
          <w:rFonts w:asciiTheme="majorHAnsi" w:hAnsiTheme="majorHAnsi" w:cs="Arial"/>
          <w:color w:val="auto"/>
          <w:sz w:val="22"/>
          <w:szCs w:val="22"/>
        </w:rPr>
        <w:t xml:space="preserve">which </w:t>
      </w:r>
      <w:r w:rsidRPr="00E75235">
        <w:rPr>
          <w:rFonts w:asciiTheme="majorHAnsi" w:hAnsiTheme="majorHAnsi" w:cs="Arial"/>
          <w:color w:val="auto"/>
          <w:sz w:val="22"/>
          <w:szCs w:val="22"/>
        </w:rPr>
        <w:t>needs to be compensated</w:t>
      </w:r>
      <w:r w:rsidR="00427786" w:rsidRPr="00E75235">
        <w:rPr>
          <w:rFonts w:asciiTheme="majorHAnsi" w:hAnsiTheme="majorHAnsi" w:cs="Arial"/>
          <w:color w:val="auto"/>
          <w:sz w:val="22"/>
          <w:szCs w:val="22"/>
        </w:rPr>
        <w:t xml:space="preserve"> as approved by this Hon’ble Commission in previous tariff / true-up orders</w:t>
      </w:r>
      <w:r w:rsidRPr="00E75235">
        <w:rPr>
          <w:rFonts w:asciiTheme="majorHAnsi" w:hAnsiTheme="majorHAnsi" w:cs="Arial"/>
          <w:color w:val="auto"/>
          <w:sz w:val="22"/>
          <w:szCs w:val="22"/>
        </w:rPr>
        <w:t>.</w:t>
      </w:r>
      <w:r w:rsidRPr="00E75235">
        <w:rPr>
          <w:rFonts w:asciiTheme="majorHAnsi" w:hAnsiTheme="majorHAnsi" w:cs="Arial"/>
          <w:color w:val="FF0000"/>
          <w:sz w:val="22"/>
          <w:szCs w:val="22"/>
        </w:rPr>
        <w:t xml:space="preserve"> </w:t>
      </w:r>
      <w:r w:rsidRPr="00E75235">
        <w:rPr>
          <w:rFonts w:asciiTheme="majorHAnsi" w:hAnsiTheme="majorHAnsi" w:cs="Arial"/>
          <w:color w:val="auto"/>
          <w:sz w:val="22"/>
          <w:szCs w:val="22"/>
        </w:rPr>
        <w:t xml:space="preserve">Such </w:t>
      </w:r>
      <w:proofErr w:type="gramStart"/>
      <w:r w:rsidRPr="00E75235">
        <w:rPr>
          <w:rFonts w:asciiTheme="majorHAnsi" w:hAnsiTheme="majorHAnsi" w:cs="Arial"/>
          <w:color w:val="auto"/>
          <w:sz w:val="22"/>
          <w:szCs w:val="22"/>
        </w:rPr>
        <w:t>safeguard</w:t>
      </w:r>
      <w:proofErr w:type="gramEnd"/>
      <w:r w:rsidRPr="00E75235">
        <w:rPr>
          <w:rFonts w:asciiTheme="majorHAnsi" w:hAnsiTheme="majorHAnsi" w:cs="Arial"/>
          <w:color w:val="auto"/>
          <w:sz w:val="22"/>
          <w:szCs w:val="22"/>
        </w:rPr>
        <w:t xml:space="preserve"> of the utility has been considered by the West Bengal Electricity Regulatory Commission (WBERC) while formulating the tariff regulations. Regulation 5.6.5.4 of the “Terms and Conditions of Tariff” Regulations 2011 is reproduced </w:t>
      </w:r>
      <w:proofErr w:type="gramStart"/>
      <w:r w:rsidRPr="00E75235">
        <w:rPr>
          <w:rFonts w:asciiTheme="majorHAnsi" w:hAnsiTheme="majorHAnsi" w:cs="Arial"/>
          <w:color w:val="auto"/>
          <w:sz w:val="22"/>
          <w:szCs w:val="22"/>
        </w:rPr>
        <w:t>below;</w:t>
      </w:r>
      <w:proofErr w:type="gramEnd"/>
    </w:p>
    <w:p w14:paraId="49395653" w14:textId="3D4F0979" w:rsidR="00351AB0" w:rsidRPr="00E75235" w:rsidRDefault="00351AB0" w:rsidP="00987375">
      <w:pPr>
        <w:widowControl w:val="0"/>
        <w:autoSpaceDE w:val="0"/>
        <w:autoSpaceDN w:val="0"/>
        <w:adjustRightInd w:val="0"/>
        <w:spacing w:before="120" w:after="120" w:line="300" w:lineRule="auto"/>
        <w:ind w:left="57" w:right="57"/>
        <w:jc w:val="both"/>
        <w:rPr>
          <w:rFonts w:asciiTheme="majorHAnsi" w:eastAsiaTheme="minorHAnsi" w:hAnsiTheme="majorHAnsi" w:cs="Arial"/>
          <w:i/>
          <w:color w:val="auto"/>
          <w:sz w:val="22"/>
          <w:szCs w:val="22"/>
        </w:rPr>
      </w:pPr>
      <w:r w:rsidRPr="00E75235">
        <w:rPr>
          <w:rFonts w:asciiTheme="majorHAnsi" w:eastAsiaTheme="minorHAnsi" w:hAnsiTheme="majorHAnsi" w:cs="Arial"/>
          <w:i/>
          <w:color w:val="auto"/>
          <w:sz w:val="22"/>
          <w:szCs w:val="22"/>
        </w:rPr>
        <w:t>“5.6.5.4 The Commission may allow, if considered necessary, interest on temporary financial accommodation taken by the generating company/licensee from any source to a reasonable extent of unrealized arrears from the consumers/beneficiaries.”</w:t>
      </w:r>
    </w:p>
    <w:p w14:paraId="37B18BD0" w14:textId="77777777" w:rsidR="00351AB0" w:rsidRPr="00E75235" w:rsidRDefault="00351AB0" w:rsidP="00987375">
      <w:pPr>
        <w:widowControl w:val="0"/>
        <w:autoSpaceDE w:val="0"/>
        <w:autoSpaceDN w:val="0"/>
        <w:adjustRightInd w:val="0"/>
        <w:spacing w:before="120" w:after="120" w:line="300" w:lineRule="auto"/>
        <w:ind w:left="57" w:right="57" w:hanging="708"/>
        <w:rPr>
          <w:rFonts w:asciiTheme="majorHAnsi" w:eastAsiaTheme="minorHAnsi" w:hAnsiTheme="majorHAnsi" w:cs="Arial"/>
          <w:color w:val="FF0000"/>
          <w:sz w:val="22"/>
          <w:szCs w:val="22"/>
        </w:rPr>
      </w:pPr>
      <w:r w:rsidRPr="00E75235">
        <w:rPr>
          <w:rFonts w:asciiTheme="majorHAnsi" w:eastAsiaTheme="minorHAnsi" w:hAnsiTheme="majorHAnsi" w:cs="Arial"/>
          <w:color w:val="FF0000"/>
          <w:sz w:val="22"/>
          <w:szCs w:val="22"/>
        </w:rPr>
        <w:tab/>
        <w:t xml:space="preserve">     </w:t>
      </w:r>
    </w:p>
    <w:p w14:paraId="314D865A" w14:textId="77777777" w:rsidR="00351AB0" w:rsidRPr="00E75235" w:rsidRDefault="00351AB0"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eastAsiaTheme="majorEastAsia" w:hAnsiTheme="majorHAnsi" w:cs="Arial"/>
          <w:color w:val="auto"/>
          <w:sz w:val="22"/>
          <w:szCs w:val="22"/>
        </w:rPr>
        <w:t>Hon’ble</w:t>
      </w:r>
      <w:r w:rsidRPr="00E75235">
        <w:rPr>
          <w:rFonts w:asciiTheme="majorHAnsi" w:hAnsiTheme="majorHAnsi" w:cs="Arial"/>
          <w:color w:val="auto"/>
          <w:sz w:val="22"/>
          <w:szCs w:val="22"/>
        </w:rPr>
        <w:t xml:space="preserve"> Commission may be pleased to refer to the judgment of the Hon’ble Appellate Tribunal in Appeal No. 117 of 2008 between Reliance Infrastructure Ltd. vs. Maharashtra Electricity Regulatory Commission (MERC). Relevant portion of the said judgment (ref. para 47) is reproduced </w:t>
      </w:r>
      <w:proofErr w:type="gramStart"/>
      <w:r w:rsidRPr="00E75235">
        <w:rPr>
          <w:rFonts w:asciiTheme="majorHAnsi" w:hAnsiTheme="majorHAnsi" w:cs="Arial"/>
          <w:color w:val="auto"/>
          <w:sz w:val="22"/>
          <w:szCs w:val="22"/>
        </w:rPr>
        <w:t>below;</w:t>
      </w:r>
      <w:proofErr w:type="gramEnd"/>
    </w:p>
    <w:p w14:paraId="7C1BA9BF" w14:textId="77777777" w:rsidR="00351AB0" w:rsidRPr="00E75235" w:rsidRDefault="00351AB0" w:rsidP="00987375">
      <w:pPr>
        <w:widowControl w:val="0"/>
        <w:autoSpaceDE w:val="0"/>
        <w:autoSpaceDN w:val="0"/>
        <w:adjustRightInd w:val="0"/>
        <w:spacing w:before="120" w:after="120" w:line="300" w:lineRule="auto"/>
        <w:ind w:left="57" w:right="57"/>
        <w:jc w:val="both"/>
        <w:rPr>
          <w:rFonts w:asciiTheme="majorHAnsi" w:eastAsiaTheme="minorHAnsi" w:hAnsiTheme="majorHAnsi" w:cs="Arial"/>
          <w:i/>
          <w:color w:val="auto"/>
          <w:sz w:val="22"/>
          <w:szCs w:val="22"/>
        </w:rPr>
      </w:pPr>
      <w:r w:rsidRPr="00E75235">
        <w:rPr>
          <w:rFonts w:asciiTheme="majorHAnsi" w:eastAsiaTheme="minorHAnsi" w:hAnsiTheme="majorHAnsi" w:cs="Arial"/>
          <w:i/>
          <w:color w:val="auto"/>
          <w:sz w:val="22"/>
          <w:szCs w:val="22"/>
        </w:rPr>
        <w:t>“-------------The licensee shall have to arrange the amount of deferred payment in the same way as the Working Capital. We, therefore, direct the Commission to allow Short Term Prime Lending Rate of SBI for deferred payments and incorporate the same while carrying out the truing up exercise for the year 2008-</w:t>
      </w:r>
      <w:proofErr w:type="gramStart"/>
      <w:r w:rsidRPr="00E75235">
        <w:rPr>
          <w:rFonts w:asciiTheme="majorHAnsi" w:eastAsiaTheme="minorHAnsi" w:hAnsiTheme="majorHAnsi" w:cs="Arial"/>
          <w:i/>
          <w:color w:val="auto"/>
          <w:sz w:val="22"/>
          <w:szCs w:val="22"/>
        </w:rPr>
        <w:t>09.------------</w:t>
      </w:r>
      <w:proofErr w:type="gramEnd"/>
      <w:r w:rsidRPr="00E75235">
        <w:rPr>
          <w:rFonts w:asciiTheme="majorHAnsi" w:eastAsiaTheme="minorHAnsi" w:hAnsiTheme="majorHAnsi" w:cs="Arial"/>
          <w:i/>
          <w:color w:val="auto"/>
          <w:sz w:val="22"/>
          <w:szCs w:val="22"/>
        </w:rPr>
        <w:t>"</w:t>
      </w:r>
    </w:p>
    <w:p w14:paraId="44DAC080" w14:textId="77777777" w:rsidR="00306B59" w:rsidRPr="00E75235" w:rsidRDefault="00306B59" w:rsidP="00987375">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rPr>
      </w:pPr>
    </w:p>
    <w:p w14:paraId="2598B762" w14:textId="2161ED56" w:rsidR="00351AB0" w:rsidRPr="00E75235" w:rsidRDefault="00351AB0"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eastAsiaTheme="majorEastAsia" w:hAnsiTheme="majorHAnsi" w:cs="Arial"/>
          <w:color w:val="auto"/>
          <w:sz w:val="22"/>
          <w:szCs w:val="22"/>
        </w:rPr>
        <w:t>Similarly</w:t>
      </w:r>
      <w:r w:rsidRPr="00E75235">
        <w:rPr>
          <w:rFonts w:asciiTheme="majorHAnsi" w:hAnsiTheme="majorHAnsi" w:cs="Arial"/>
          <w:color w:val="auto"/>
          <w:sz w:val="22"/>
          <w:szCs w:val="22"/>
        </w:rPr>
        <w:t xml:space="preserve">, the Hon’ble Tribunal in Appeal No. 153 of 2009 between North Delhi Power </w:t>
      </w:r>
      <w:r w:rsidRPr="00E75235">
        <w:rPr>
          <w:rFonts w:asciiTheme="majorHAnsi" w:hAnsiTheme="majorHAnsi" w:cs="Arial"/>
          <w:color w:val="auto"/>
          <w:sz w:val="22"/>
          <w:szCs w:val="22"/>
        </w:rPr>
        <w:lastRenderedPageBreak/>
        <w:t xml:space="preserve">Ltd. vs. Delhi Electricity Regulatory Commission (DERC) at paragraph 25 held as </w:t>
      </w:r>
      <w:proofErr w:type="gramStart"/>
      <w:r w:rsidRPr="00E75235">
        <w:rPr>
          <w:rFonts w:asciiTheme="majorHAnsi" w:hAnsiTheme="majorHAnsi" w:cs="Arial"/>
          <w:color w:val="auto"/>
          <w:sz w:val="22"/>
          <w:szCs w:val="22"/>
        </w:rPr>
        <w:t>under;</w:t>
      </w:r>
      <w:proofErr w:type="gramEnd"/>
    </w:p>
    <w:p w14:paraId="233F62EF" w14:textId="416963A8" w:rsidR="00351AB0" w:rsidRPr="00E75235" w:rsidRDefault="00351AB0" w:rsidP="00987375">
      <w:pPr>
        <w:widowControl w:val="0"/>
        <w:autoSpaceDE w:val="0"/>
        <w:autoSpaceDN w:val="0"/>
        <w:adjustRightInd w:val="0"/>
        <w:spacing w:before="120" w:after="120" w:line="300" w:lineRule="auto"/>
        <w:ind w:left="57" w:right="57"/>
        <w:jc w:val="both"/>
        <w:rPr>
          <w:rFonts w:asciiTheme="majorHAnsi" w:hAnsiTheme="majorHAnsi" w:cs="Arial"/>
          <w:color w:val="FF0000"/>
          <w:sz w:val="22"/>
          <w:szCs w:val="22"/>
        </w:rPr>
      </w:pPr>
      <w:r w:rsidRPr="00E75235">
        <w:rPr>
          <w:rFonts w:asciiTheme="majorHAnsi" w:hAnsiTheme="majorHAnsi" w:cs="Arial"/>
          <w:i/>
          <w:iCs/>
          <w:color w:val="auto"/>
          <w:sz w:val="22"/>
          <w:szCs w:val="22"/>
        </w:rPr>
        <w:t>“25.</w:t>
      </w:r>
      <w:r w:rsidR="00306B59" w:rsidRPr="00E75235">
        <w:rPr>
          <w:rFonts w:asciiTheme="majorHAnsi" w:hAnsiTheme="majorHAnsi" w:cs="Arial"/>
          <w:i/>
          <w:iCs/>
          <w:color w:val="auto"/>
          <w:sz w:val="22"/>
          <w:szCs w:val="22"/>
        </w:rPr>
        <w:tab/>
      </w:r>
      <w:r w:rsidRPr="00E75235">
        <w:rPr>
          <w:rFonts w:asciiTheme="majorHAnsi" w:hAnsiTheme="majorHAnsi" w:cs="Arial"/>
          <w:i/>
          <w:iCs/>
          <w:color w:val="auto"/>
          <w:sz w:val="22"/>
          <w:szCs w:val="22"/>
        </w:rPr>
        <w:t xml:space="preserve">According to the Appellant, the interest rate which was fixed as 9% is not under the prevalent prime lending rate. On behalf of the State Commission, it was pointed out that the 9% has been fixed by the State Commission only on the strength of the judgment of the Tribunal dated 21.07.2006 reported in 2007 ELR (APTEL) 1370. It is true that the Tribunal in that case fixed the interest rate as 9%. In that case, the tariff order was passed by the Commission on 09.06.2004. At that time, the prevailing lending rate was around 9%, which was much lower as compared to that prevailing rate during the year 2007-08. Therefore, the said decision would not apply to the present case. While fixing the interest rate, the State Commission should have considered the prevalent SBI prime lending rate. Even in the said judgment, the Tribunal has laid down the principle that the </w:t>
      </w:r>
      <w:proofErr w:type="gramStart"/>
      <w:r w:rsidRPr="00E75235">
        <w:rPr>
          <w:rFonts w:asciiTheme="majorHAnsi" w:hAnsiTheme="majorHAnsi" w:cs="Arial"/>
          <w:i/>
          <w:iCs/>
          <w:color w:val="auto"/>
          <w:sz w:val="22"/>
          <w:szCs w:val="22"/>
        </w:rPr>
        <w:t>rate</w:t>
      </w:r>
      <w:proofErr w:type="gramEnd"/>
      <w:r w:rsidRPr="00E75235">
        <w:rPr>
          <w:rFonts w:asciiTheme="majorHAnsi" w:hAnsiTheme="majorHAnsi" w:cs="Arial"/>
          <w:i/>
          <w:iCs/>
          <w:color w:val="auto"/>
          <w:sz w:val="22"/>
          <w:szCs w:val="22"/>
        </w:rPr>
        <w:t xml:space="preserve"> of carrying cost must be derived from prevalent prime lending rates. As such, this principle has not been followed in this case. According to the Tariff Regulations, the cost of debt </w:t>
      </w:r>
      <w:proofErr w:type="gramStart"/>
      <w:r w:rsidRPr="00E75235">
        <w:rPr>
          <w:rFonts w:asciiTheme="majorHAnsi" w:hAnsiTheme="majorHAnsi" w:cs="Arial"/>
          <w:i/>
          <w:iCs/>
          <w:color w:val="auto"/>
          <w:sz w:val="22"/>
          <w:szCs w:val="22"/>
        </w:rPr>
        <w:t>has to</w:t>
      </w:r>
      <w:proofErr w:type="gramEnd"/>
      <w:r w:rsidRPr="00E75235">
        <w:rPr>
          <w:rFonts w:asciiTheme="majorHAnsi" w:hAnsiTheme="majorHAnsi" w:cs="Arial"/>
          <w:i/>
          <w:iCs/>
          <w:color w:val="auto"/>
          <w:sz w:val="22"/>
          <w:szCs w:val="22"/>
        </w:rPr>
        <w:t xml:space="preserve"> be determined considering Licensee’s proposals, present cost of debt already contracted by the Licensee and other relevant factors viz. </w:t>
      </w:r>
      <w:proofErr w:type="gramStart"/>
      <w:r w:rsidRPr="00E75235">
        <w:rPr>
          <w:rFonts w:asciiTheme="majorHAnsi" w:hAnsiTheme="majorHAnsi" w:cs="Arial"/>
          <w:i/>
          <w:iCs/>
          <w:color w:val="auto"/>
          <w:sz w:val="22"/>
          <w:szCs w:val="22"/>
        </w:rPr>
        <w:t>risk free</w:t>
      </w:r>
      <w:proofErr w:type="gramEnd"/>
      <w:r w:rsidRPr="00E75235">
        <w:rPr>
          <w:rFonts w:asciiTheme="majorHAnsi" w:hAnsiTheme="majorHAnsi" w:cs="Arial"/>
          <w:i/>
          <w:iCs/>
          <w:color w:val="auto"/>
          <w:sz w:val="22"/>
          <w:szCs w:val="22"/>
        </w:rPr>
        <w:t xml:space="preserve"> returns, risk premium, prime lending rate, etc. Therefore, we deem it appropriate to direct the State Commission to rectify its computation of financing cost relating to the late payment surcharge and consequently reduce the amount of non-tariff income considered by the State Commission as available for the tariff determination for the FY 2007-08 at the prevalent market lending rates. Accordingly ordered.”</w:t>
      </w:r>
    </w:p>
    <w:p w14:paraId="70D2D220" w14:textId="77777777" w:rsidR="00306B59" w:rsidRPr="00E75235" w:rsidRDefault="00306B59" w:rsidP="00987375">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rPr>
      </w:pPr>
    </w:p>
    <w:p w14:paraId="51C327D1" w14:textId="2DFA27BA" w:rsidR="00351AB0" w:rsidRPr="00E75235" w:rsidRDefault="00351AB0"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DVC </w:t>
      </w:r>
      <w:r w:rsidRPr="00E75235">
        <w:rPr>
          <w:rFonts w:asciiTheme="majorHAnsi" w:eastAsiaTheme="majorEastAsia" w:hAnsiTheme="majorHAnsi" w:cs="Arial"/>
          <w:color w:val="auto"/>
          <w:sz w:val="22"/>
          <w:szCs w:val="22"/>
        </w:rPr>
        <w:t>also</w:t>
      </w:r>
      <w:r w:rsidRPr="00E75235">
        <w:rPr>
          <w:rFonts w:asciiTheme="majorHAnsi" w:hAnsiTheme="majorHAnsi" w:cs="Arial"/>
          <w:color w:val="auto"/>
          <w:sz w:val="22"/>
          <w:szCs w:val="22"/>
        </w:rPr>
        <w:t xml:space="preserve"> requests this Hon’ble Commission to kindly refer to another judgment of the Hon’ble Appellate Tribunal in Appeal No. 177 &amp; 178 of 2012 between BSES Rajdhani Power Ltd. vs. Delhi Electricity Regulatory Commission (DERC) the relevant part of which is reproduced as </w:t>
      </w:r>
      <w:proofErr w:type="gramStart"/>
      <w:r w:rsidRPr="00E75235">
        <w:rPr>
          <w:rFonts w:asciiTheme="majorHAnsi" w:hAnsiTheme="majorHAnsi" w:cs="Arial"/>
          <w:color w:val="auto"/>
          <w:sz w:val="22"/>
          <w:szCs w:val="22"/>
        </w:rPr>
        <w:t>under;</w:t>
      </w:r>
      <w:proofErr w:type="gramEnd"/>
    </w:p>
    <w:p w14:paraId="2FC80B65" w14:textId="77777777" w:rsidR="00306B59" w:rsidRPr="00E75235" w:rsidRDefault="00351AB0" w:rsidP="00987375">
      <w:pPr>
        <w:widowControl w:val="0"/>
        <w:autoSpaceDE w:val="0"/>
        <w:autoSpaceDN w:val="0"/>
        <w:adjustRightInd w:val="0"/>
        <w:spacing w:before="120" w:after="120" w:line="300" w:lineRule="auto"/>
        <w:ind w:left="57" w:right="57"/>
        <w:jc w:val="both"/>
        <w:rPr>
          <w:rFonts w:asciiTheme="majorHAnsi" w:hAnsiTheme="majorHAnsi" w:cs="Arial"/>
          <w:i/>
          <w:color w:val="auto"/>
          <w:sz w:val="22"/>
          <w:szCs w:val="22"/>
        </w:rPr>
      </w:pPr>
      <w:r w:rsidRPr="00E75235">
        <w:rPr>
          <w:rFonts w:asciiTheme="majorHAnsi" w:hAnsiTheme="majorHAnsi" w:cs="Arial"/>
          <w:i/>
          <w:color w:val="auto"/>
          <w:sz w:val="22"/>
          <w:szCs w:val="22"/>
        </w:rPr>
        <w:t xml:space="preserve">“ -----------------4.6 Thus, the Tribunal had directed computation of financing cost related to Late Payment Surcharge for deduction from the Non-Tariff Income at the prevalent market rates as per the Tariff Regulations. </w:t>
      </w:r>
    </w:p>
    <w:p w14:paraId="6E98A3CE" w14:textId="77777777" w:rsidR="00306B59" w:rsidRPr="00E75235" w:rsidRDefault="00351AB0" w:rsidP="00987375">
      <w:pPr>
        <w:widowControl w:val="0"/>
        <w:autoSpaceDE w:val="0"/>
        <w:autoSpaceDN w:val="0"/>
        <w:adjustRightInd w:val="0"/>
        <w:spacing w:before="120" w:after="120" w:line="300" w:lineRule="auto"/>
        <w:ind w:left="57" w:right="57"/>
        <w:jc w:val="both"/>
        <w:rPr>
          <w:rFonts w:asciiTheme="majorHAnsi" w:hAnsiTheme="majorHAnsi" w:cs="Arial"/>
          <w:i/>
          <w:color w:val="auto"/>
          <w:sz w:val="22"/>
          <w:szCs w:val="22"/>
        </w:rPr>
      </w:pPr>
      <w:r w:rsidRPr="00E75235">
        <w:rPr>
          <w:rFonts w:asciiTheme="majorHAnsi" w:hAnsiTheme="majorHAnsi" w:cs="Arial"/>
          <w:i/>
          <w:color w:val="auto"/>
          <w:sz w:val="22"/>
          <w:szCs w:val="22"/>
        </w:rPr>
        <w:t xml:space="preserve">4.7 </w:t>
      </w:r>
      <w:r w:rsidR="00306B59" w:rsidRPr="00E75235">
        <w:rPr>
          <w:rFonts w:asciiTheme="majorHAnsi" w:hAnsiTheme="majorHAnsi" w:cs="Arial"/>
          <w:i/>
          <w:color w:val="auto"/>
          <w:sz w:val="22"/>
          <w:szCs w:val="22"/>
        </w:rPr>
        <w:tab/>
      </w:r>
      <w:r w:rsidRPr="00E75235">
        <w:rPr>
          <w:rFonts w:asciiTheme="majorHAnsi" w:hAnsiTheme="majorHAnsi" w:cs="Arial"/>
          <w:i/>
          <w:color w:val="auto"/>
          <w:sz w:val="22"/>
          <w:szCs w:val="22"/>
        </w:rPr>
        <w:t xml:space="preserve">This is the case in which the LPSC recovered by the Appellant from the consumer is at 18%. The LPSC amount is deducted from the Non-tariff Income. The LPSC amount is also more than the financing expenses incurred by the Appellant to finance the </w:t>
      </w:r>
      <w:proofErr w:type="gramStart"/>
      <w:r w:rsidRPr="00E75235">
        <w:rPr>
          <w:rFonts w:asciiTheme="majorHAnsi" w:hAnsiTheme="majorHAnsi" w:cs="Arial"/>
          <w:i/>
          <w:color w:val="auto"/>
          <w:sz w:val="22"/>
          <w:szCs w:val="22"/>
        </w:rPr>
        <w:t>principle</w:t>
      </w:r>
      <w:proofErr w:type="gramEnd"/>
      <w:r w:rsidRPr="00E75235">
        <w:rPr>
          <w:rFonts w:asciiTheme="majorHAnsi" w:hAnsiTheme="majorHAnsi" w:cs="Arial"/>
          <w:i/>
          <w:color w:val="auto"/>
          <w:sz w:val="22"/>
          <w:szCs w:val="22"/>
        </w:rPr>
        <w:t xml:space="preserve"> amount. The LPSC amount is considered as Non-tariff Income. Accordingly, financing expenses </w:t>
      </w:r>
      <w:proofErr w:type="gramStart"/>
      <w:r w:rsidRPr="00E75235">
        <w:rPr>
          <w:rFonts w:asciiTheme="majorHAnsi" w:hAnsiTheme="majorHAnsi" w:cs="Arial"/>
          <w:i/>
          <w:color w:val="auto"/>
          <w:sz w:val="22"/>
          <w:szCs w:val="22"/>
        </w:rPr>
        <w:t>have to</w:t>
      </w:r>
      <w:proofErr w:type="gramEnd"/>
      <w:r w:rsidRPr="00E75235">
        <w:rPr>
          <w:rFonts w:asciiTheme="majorHAnsi" w:hAnsiTheme="majorHAnsi" w:cs="Arial"/>
          <w:i/>
          <w:color w:val="auto"/>
          <w:sz w:val="22"/>
          <w:szCs w:val="22"/>
        </w:rPr>
        <w:t xml:space="preserve"> be deducted from the Non-Tariff Income. </w:t>
      </w:r>
    </w:p>
    <w:p w14:paraId="59CBE161" w14:textId="51BAC958" w:rsidR="00351AB0" w:rsidRPr="00E75235" w:rsidRDefault="00351AB0" w:rsidP="00987375">
      <w:pPr>
        <w:widowControl w:val="0"/>
        <w:autoSpaceDE w:val="0"/>
        <w:autoSpaceDN w:val="0"/>
        <w:adjustRightInd w:val="0"/>
        <w:spacing w:before="120" w:after="120" w:line="300" w:lineRule="auto"/>
        <w:ind w:left="57" w:right="57"/>
        <w:jc w:val="both"/>
        <w:rPr>
          <w:rFonts w:asciiTheme="majorHAnsi" w:hAnsiTheme="majorHAnsi" w:cs="Arial"/>
          <w:i/>
          <w:color w:val="auto"/>
          <w:sz w:val="22"/>
          <w:szCs w:val="22"/>
        </w:rPr>
      </w:pPr>
      <w:r w:rsidRPr="00E75235">
        <w:rPr>
          <w:rFonts w:asciiTheme="majorHAnsi" w:hAnsiTheme="majorHAnsi" w:cs="Arial"/>
          <w:i/>
          <w:color w:val="auto"/>
          <w:sz w:val="22"/>
          <w:szCs w:val="22"/>
        </w:rPr>
        <w:t xml:space="preserve">4.8 </w:t>
      </w:r>
      <w:r w:rsidR="00306B59" w:rsidRPr="00E75235">
        <w:rPr>
          <w:rFonts w:asciiTheme="majorHAnsi" w:hAnsiTheme="majorHAnsi" w:cs="Arial"/>
          <w:i/>
          <w:color w:val="auto"/>
          <w:sz w:val="22"/>
          <w:szCs w:val="22"/>
        </w:rPr>
        <w:tab/>
      </w:r>
      <w:r w:rsidRPr="00E75235">
        <w:rPr>
          <w:rFonts w:asciiTheme="majorHAnsi" w:hAnsiTheme="majorHAnsi" w:cs="Arial"/>
          <w:i/>
          <w:color w:val="auto"/>
          <w:sz w:val="22"/>
          <w:szCs w:val="22"/>
        </w:rPr>
        <w:t xml:space="preserve">We find that the State Commission has mechanically allowed interest rate of 9.5% as allowed while passing the MYT order on funding of working capital without verifying the prevailing cost of debt contracted by the licensee and other relevant factors. As directed in the judgment in appeal no. 153 of 2009, the financing cost for Late </w:t>
      </w:r>
      <w:proofErr w:type="gramStart"/>
      <w:r w:rsidRPr="00E75235">
        <w:rPr>
          <w:rFonts w:asciiTheme="majorHAnsi" w:hAnsiTheme="majorHAnsi" w:cs="Arial"/>
          <w:i/>
          <w:color w:val="auto"/>
          <w:sz w:val="22"/>
          <w:szCs w:val="22"/>
        </w:rPr>
        <w:t>Payment amount</w:t>
      </w:r>
      <w:proofErr w:type="gramEnd"/>
      <w:r w:rsidRPr="00E75235">
        <w:rPr>
          <w:rFonts w:asciiTheme="majorHAnsi" w:hAnsiTheme="majorHAnsi" w:cs="Arial"/>
          <w:i/>
          <w:color w:val="auto"/>
          <w:sz w:val="22"/>
          <w:szCs w:val="22"/>
        </w:rPr>
        <w:t xml:space="preserve"> </w:t>
      </w:r>
      <w:proofErr w:type="gramStart"/>
      <w:r w:rsidRPr="00E75235">
        <w:rPr>
          <w:rFonts w:asciiTheme="majorHAnsi" w:hAnsiTheme="majorHAnsi" w:cs="Arial"/>
          <w:i/>
          <w:color w:val="auto"/>
          <w:sz w:val="22"/>
          <w:szCs w:val="22"/>
        </w:rPr>
        <w:t>has to</w:t>
      </w:r>
      <w:proofErr w:type="gramEnd"/>
      <w:r w:rsidRPr="00E75235">
        <w:rPr>
          <w:rFonts w:asciiTheme="majorHAnsi" w:hAnsiTheme="majorHAnsi" w:cs="Arial"/>
          <w:i/>
          <w:color w:val="auto"/>
          <w:sz w:val="22"/>
          <w:szCs w:val="22"/>
        </w:rPr>
        <w:t xml:space="preserve"> be allowed at the prevalent market lending rates as per the Tariff Regulations. </w:t>
      </w:r>
      <w:proofErr w:type="gramStart"/>
      <w:r w:rsidRPr="00E75235">
        <w:rPr>
          <w:rFonts w:asciiTheme="majorHAnsi" w:hAnsiTheme="majorHAnsi" w:cs="Arial"/>
          <w:i/>
          <w:color w:val="auto"/>
          <w:sz w:val="22"/>
          <w:szCs w:val="22"/>
        </w:rPr>
        <w:t>According,</w:t>
      </w:r>
      <w:proofErr w:type="gramEnd"/>
      <w:r w:rsidRPr="00E75235">
        <w:rPr>
          <w:rFonts w:asciiTheme="majorHAnsi" w:hAnsiTheme="majorHAnsi" w:cs="Arial"/>
          <w:i/>
          <w:color w:val="auto"/>
          <w:sz w:val="22"/>
          <w:szCs w:val="22"/>
        </w:rPr>
        <w:t xml:space="preserve"> the State Commission is directed </w:t>
      </w:r>
      <w:proofErr w:type="gramStart"/>
      <w:r w:rsidRPr="00E75235">
        <w:rPr>
          <w:rFonts w:asciiTheme="majorHAnsi" w:hAnsiTheme="majorHAnsi" w:cs="Arial"/>
          <w:i/>
          <w:color w:val="auto"/>
          <w:sz w:val="22"/>
          <w:szCs w:val="22"/>
        </w:rPr>
        <w:t>to re</w:t>
      </w:r>
      <w:proofErr w:type="gramEnd"/>
      <w:r w:rsidRPr="00E75235">
        <w:rPr>
          <w:rFonts w:asciiTheme="majorHAnsi" w:hAnsiTheme="majorHAnsi" w:cs="Arial"/>
          <w:i/>
          <w:color w:val="auto"/>
          <w:sz w:val="22"/>
          <w:szCs w:val="22"/>
        </w:rPr>
        <w:t xml:space="preserve"> </w:t>
      </w:r>
      <w:proofErr w:type="gramStart"/>
      <w:r w:rsidRPr="00E75235">
        <w:rPr>
          <w:rFonts w:asciiTheme="majorHAnsi" w:hAnsiTheme="majorHAnsi" w:cs="Arial"/>
          <w:i/>
          <w:color w:val="auto"/>
          <w:sz w:val="22"/>
          <w:szCs w:val="22"/>
        </w:rPr>
        <w:t>determine</w:t>
      </w:r>
      <w:proofErr w:type="gramEnd"/>
      <w:r w:rsidRPr="00E75235">
        <w:rPr>
          <w:rFonts w:asciiTheme="majorHAnsi" w:hAnsiTheme="majorHAnsi" w:cs="Arial"/>
          <w:i/>
          <w:color w:val="auto"/>
          <w:sz w:val="22"/>
          <w:szCs w:val="22"/>
        </w:rPr>
        <w:t xml:space="preserve"> the interest rate and the </w:t>
      </w:r>
      <w:r w:rsidRPr="00E75235">
        <w:rPr>
          <w:rFonts w:asciiTheme="majorHAnsi" w:hAnsiTheme="majorHAnsi" w:cs="Arial"/>
          <w:i/>
          <w:color w:val="auto"/>
          <w:sz w:val="22"/>
          <w:szCs w:val="22"/>
        </w:rPr>
        <w:lastRenderedPageBreak/>
        <w:t>amount of financing cost. ----------------“</w:t>
      </w:r>
    </w:p>
    <w:p w14:paraId="5CC1D0A7" w14:textId="77777777" w:rsidR="00306B59" w:rsidRPr="00E75235" w:rsidRDefault="00306B59" w:rsidP="00987375">
      <w:pPr>
        <w:widowControl w:val="0"/>
        <w:autoSpaceDE w:val="0"/>
        <w:autoSpaceDN w:val="0"/>
        <w:adjustRightInd w:val="0"/>
        <w:spacing w:before="120" w:after="120" w:line="300" w:lineRule="auto"/>
        <w:ind w:left="57" w:right="57"/>
        <w:jc w:val="both"/>
        <w:rPr>
          <w:rFonts w:asciiTheme="majorHAnsi" w:hAnsiTheme="majorHAnsi" w:cs="Arial"/>
          <w:i/>
          <w:color w:val="auto"/>
          <w:sz w:val="22"/>
          <w:szCs w:val="22"/>
        </w:rPr>
      </w:pPr>
    </w:p>
    <w:p w14:paraId="56DD0D4B" w14:textId="34B06257" w:rsidR="00DC0397" w:rsidRPr="00E75235" w:rsidRDefault="00351AB0"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In </w:t>
      </w:r>
      <w:r w:rsidRPr="00E75235">
        <w:rPr>
          <w:rFonts w:asciiTheme="majorHAnsi" w:eastAsiaTheme="majorEastAsia" w:hAnsiTheme="majorHAnsi" w:cs="Arial"/>
          <w:color w:val="auto"/>
          <w:sz w:val="22"/>
          <w:szCs w:val="22"/>
        </w:rPr>
        <w:t>view</w:t>
      </w:r>
      <w:r w:rsidRPr="00E75235">
        <w:rPr>
          <w:rFonts w:asciiTheme="majorHAnsi" w:hAnsiTheme="majorHAnsi" w:cs="Arial"/>
          <w:color w:val="auto"/>
          <w:sz w:val="22"/>
          <w:szCs w:val="22"/>
        </w:rPr>
        <w:t xml:space="preserve"> of the principle already settled by the Hon’ble Appellate Tribunal for Electricity and in line with the Commission’s </w:t>
      </w:r>
      <w:r w:rsidR="000F0DAB" w:rsidRPr="00E75235">
        <w:rPr>
          <w:rFonts w:asciiTheme="majorHAnsi" w:hAnsiTheme="majorHAnsi" w:cs="Arial"/>
          <w:color w:val="auto"/>
          <w:sz w:val="22"/>
          <w:szCs w:val="22"/>
        </w:rPr>
        <w:t xml:space="preserve">adopted principle in this regard in </w:t>
      </w:r>
      <w:r w:rsidRPr="00E75235">
        <w:rPr>
          <w:rFonts w:asciiTheme="majorHAnsi" w:hAnsiTheme="majorHAnsi" w:cs="Arial"/>
          <w:color w:val="auto"/>
          <w:sz w:val="22"/>
          <w:szCs w:val="22"/>
        </w:rPr>
        <w:t>previous order</w:t>
      </w:r>
      <w:r w:rsidR="00A066E5" w:rsidRPr="00E75235">
        <w:rPr>
          <w:rFonts w:asciiTheme="majorHAnsi" w:hAnsiTheme="majorHAnsi" w:cs="Arial"/>
          <w:color w:val="auto"/>
          <w:sz w:val="22"/>
          <w:szCs w:val="22"/>
        </w:rPr>
        <w:t>s</w:t>
      </w:r>
      <w:r w:rsidRPr="00E75235">
        <w:rPr>
          <w:rFonts w:asciiTheme="majorHAnsi" w:hAnsiTheme="majorHAnsi" w:cs="Arial"/>
          <w:color w:val="auto"/>
          <w:sz w:val="22"/>
          <w:szCs w:val="22"/>
        </w:rPr>
        <w:t xml:space="preserve"> </w:t>
      </w:r>
      <w:proofErr w:type="spellStart"/>
      <w:r w:rsidRPr="00E75235">
        <w:rPr>
          <w:rFonts w:asciiTheme="majorHAnsi" w:hAnsiTheme="majorHAnsi" w:cs="Arial"/>
          <w:color w:val="auto"/>
          <w:sz w:val="22"/>
          <w:szCs w:val="22"/>
        </w:rPr>
        <w:t>dtd</w:t>
      </w:r>
      <w:proofErr w:type="spellEnd"/>
      <w:r w:rsidRPr="00E75235">
        <w:rPr>
          <w:rFonts w:asciiTheme="majorHAnsi" w:hAnsiTheme="majorHAnsi" w:cs="Arial"/>
          <w:color w:val="auto"/>
          <w:sz w:val="22"/>
          <w:szCs w:val="22"/>
        </w:rPr>
        <w:t>. 28.05.2019, 29.09.2020, 30.09.2020</w:t>
      </w:r>
      <w:r w:rsidR="00C53C79" w:rsidRPr="00E75235">
        <w:rPr>
          <w:rFonts w:asciiTheme="majorHAnsi" w:hAnsiTheme="majorHAnsi" w:cs="Arial"/>
          <w:color w:val="auto"/>
          <w:sz w:val="22"/>
          <w:szCs w:val="22"/>
        </w:rPr>
        <w:t xml:space="preserve">, </w:t>
      </w:r>
      <w:proofErr w:type="gramStart"/>
      <w:r w:rsidRPr="00E75235">
        <w:rPr>
          <w:rFonts w:asciiTheme="majorHAnsi" w:hAnsiTheme="majorHAnsi" w:cs="Arial"/>
          <w:color w:val="auto"/>
          <w:sz w:val="22"/>
          <w:szCs w:val="22"/>
        </w:rPr>
        <w:t>30.01.2023</w:t>
      </w:r>
      <w:r w:rsidR="00C53C79" w:rsidRPr="00E75235">
        <w:rPr>
          <w:rFonts w:asciiTheme="majorHAnsi" w:hAnsiTheme="majorHAnsi" w:cs="Arial"/>
          <w:color w:val="auto"/>
          <w:sz w:val="22"/>
          <w:szCs w:val="22"/>
        </w:rPr>
        <w:t xml:space="preserve"> </w:t>
      </w:r>
      <w:r w:rsidR="001768A2" w:rsidRPr="00E75235">
        <w:rPr>
          <w:rFonts w:asciiTheme="majorHAnsi" w:hAnsiTheme="majorHAnsi" w:cs="Arial"/>
          <w:color w:val="auto"/>
          <w:sz w:val="22"/>
          <w:szCs w:val="22"/>
        </w:rPr>
        <w:t>,</w:t>
      </w:r>
      <w:proofErr w:type="gramEnd"/>
      <w:r w:rsidR="00C53C79" w:rsidRPr="00E75235">
        <w:rPr>
          <w:rFonts w:asciiTheme="majorHAnsi" w:hAnsiTheme="majorHAnsi" w:cs="Arial"/>
          <w:color w:val="auto"/>
          <w:sz w:val="22"/>
          <w:szCs w:val="22"/>
        </w:rPr>
        <w:t xml:space="preserve"> 31.10.202</w:t>
      </w:r>
      <w:r w:rsidR="001768A2" w:rsidRPr="00E75235">
        <w:rPr>
          <w:rFonts w:asciiTheme="majorHAnsi" w:hAnsiTheme="majorHAnsi" w:cs="Arial"/>
          <w:color w:val="auto"/>
          <w:sz w:val="22"/>
          <w:szCs w:val="22"/>
        </w:rPr>
        <w:t xml:space="preserve">3 and </w:t>
      </w:r>
      <w:r w:rsidR="00DC0397" w:rsidRPr="00E75235">
        <w:rPr>
          <w:rFonts w:asciiTheme="majorHAnsi" w:hAnsiTheme="majorHAnsi" w:cs="Arial"/>
          <w:color w:val="auto"/>
          <w:sz w:val="22"/>
          <w:szCs w:val="22"/>
        </w:rPr>
        <w:t>22.01.2024.</w:t>
      </w:r>
    </w:p>
    <w:p w14:paraId="2A3A34FE" w14:textId="42D2D9E2" w:rsidR="00AB365E" w:rsidRPr="00E75235" w:rsidRDefault="00351AB0"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DVC submits respectfully before this Hon’ble Commission to allow the cost incurred by DVC for financing the payment shortfall because of delayed payment by the consumers / licensees during the FY 20</w:t>
      </w:r>
      <w:r w:rsidR="00086578" w:rsidRPr="00E75235">
        <w:rPr>
          <w:rFonts w:asciiTheme="majorHAnsi" w:hAnsiTheme="majorHAnsi" w:cs="Arial"/>
          <w:color w:val="auto"/>
          <w:sz w:val="22"/>
          <w:szCs w:val="22"/>
        </w:rPr>
        <w:t>24-25</w:t>
      </w:r>
      <w:r w:rsidRPr="00E75235">
        <w:rPr>
          <w:rFonts w:asciiTheme="majorHAnsi" w:hAnsiTheme="majorHAnsi" w:cs="Arial"/>
          <w:color w:val="auto"/>
          <w:sz w:val="22"/>
          <w:szCs w:val="22"/>
        </w:rPr>
        <w:t xml:space="preserve"> as claimed in the instant petition</w:t>
      </w:r>
      <w:r w:rsidR="005620D0" w:rsidRPr="00E75235">
        <w:rPr>
          <w:rFonts w:asciiTheme="majorHAnsi" w:hAnsiTheme="majorHAnsi" w:cs="Arial"/>
          <w:color w:val="auto"/>
          <w:sz w:val="22"/>
          <w:szCs w:val="22"/>
        </w:rPr>
        <w:t xml:space="preserve"> as Interest on Temporary Financial Accommodation</w:t>
      </w:r>
      <w:r w:rsidR="00711AD0" w:rsidRPr="00E75235">
        <w:rPr>
          <w:rFonts w:asciiTheme="majorHAnsi" w:hAnsiTheme="majorHAnsi" w:cs="Arial"/>
          <w:color w:val="auto"/>
          <w:sz w:val="22"/>
          <w:szCs w:val="22"/>
        </w:rPr>
        <w:t xml:space="preserve"> </w:t>
      </w:r>
      <w:r w:rsidR="00711AD0" w:rsidRPr="00E75235">
        <w:rPr>
          <w:rFonts w:asciiTheme="majorHAnsi" w:eastAsiaTheme="majorEastAsia" w:hAnsiTheme="majorHAnsi" w:cs="Arial"/>
          <w:color w:val="auto"/>
          <w:sz w:val="22"/>
          <w:szCs w:val="22"/>
        </w:rPr>
        <w:t>based on actual data as per Audited Book of Accounts</w:t>
      </w:r>
      <w:r w:rsidRPr="00E75235">
        <w:rPr>
          <w:rFonts w:asciiTheme="majorHAnsi" w:hAnsiTheme="majorHAnsi" w:cs="Arial"/>
          <w:color w:val="auto"/>
          <w:sz w:val="22"/>
          <w:szCs w:val="22"/>
        </w:rPr>
        <w:t>.</w:t>
      </w:r>
      <w:r w:rsidR="005620D0" w:rsidRPr="00E75235">
        <w:rPr>
          <w:rFonts w:asciiTheme="majorHAnsi" w:hAnsiTheme="majorHAnsi" w:cs="Arial"/>
          <w:color w:val="auto"/>
          <w:sz w:val="22"/>
          <w:szCs w:val="22"/>
        </w:rPr>
        <w:t xml:space="preserve"> </w:t>
      </w:r>
      <w:r w:rsidR="00E17F2B" w:rsidRPr="00E75235">
        <w:rPr>
          <w:rFonts w:asciiTheme="majorHAnsi" w:hAnsiTheme="majorHAnsi" w:cs="Arial"/>
          <w:sz w:val="22"/>
          <w:szCs w:val="22"/>
        </w:rPr>
        <w:t>Moreover</w:t>
      </w:r>
      <w:r w:rsidR="007735C3" w:rsidRPr="00E75235">
        <w:rPr>
          <w:rFonts w:asciiTheme="majorHAnsi" w:hAnsiTheme="majorHAnsi" w:cs="Arial"/>
          <w:color w:val="auto"/>
          <w:sz w:val="22"/>
          <w:szCs w:val="22"/>
        </w:rPr>
        <w:t>,</w:t>
      </w:r>
      <w:r w:rsidR="00AB365E" w:rsidRPr="00E75235">
        <w:rPr>
          <w:rFonts w:asciiTheme="majorHAnsi" w:hAnsiTheme="majorHAnsi" w:cs="Arial"/>
          <w:sz w:val="22"/>
          <w:szCs w:val="22"/>
        </w:rPr>
        <w:t xml:space="preserve"> DVC has furnished the details of interest </w:t>
      </w:r>
      <w:proofErr w:type="gramStart"/>
      <w:r w:rsidR="00AB365E" w:rsidRPr="00E75235">
        <w:rPr>
          <w:rFonts w:asciiTheme="majorHAnsi" w:hAnsiTheme="majorHAnsi" w:cs="Arial"/>
          <w:sz w:val="22"/>
          <w:szCs w:val="22"/>
        </w:rPr>
        <w:t>on</w:t>
      </w:r>
      <w:proofErr w:type="gramEnd"/>
      <w:r w:rsidR="00AB365E" w:rsidRPr="00E75235">
        <w:rPr>
          <w:rFonts w:asciiTheme="majorHAnsi" w:hAnsiTheme="majorHAnsi" w:cs="Arial"/>
          <w:sz w:val="22"/>
          <w:szCs w:val="22"/>
        </w:rPr>
        <w:t xml:space="preserve"> temporary financial accommodation (TFA) amounting to R</w:t>
      </w:r>
      <w:r w:rsidR="00BC430A" w:rsidRPr="00E75235">
        <w:rPr>
          <w:rFonts w:asciiTheme="majorHAnsi" w:hAnsiTheme="majorHAnsi" w:cs="Arial"/>
          <w:sz w:val="22"/>
          <w:szCs w:val="22"/>
        </w:rPr>
        <w:t>s. 0.44</w:t>
      </w:r>
      <w:r w:rsidR="00AB365E" w:rsidRPr="00E75235">
        <w:rPr>
          <w:rFonts w:asciiTheme="majorHAnsi" w:hAnsiTheme="majorHAnsi" w:cs="Arial"/>
          <w:sz w:val="22"/>
          <w:szCs w:val="22"/>
        </w:rPr>
        <w:t xml:space="preserve"> </w:t>
      </w:r>
      <w:proofErr w:type="spellStart"/>
      <w:r w:rsidR="00BC430A" w:rsidRPr="00E75235">
        <w:rPr>
          <w:rFonts w:asciiTheme="majorHAnsi" w:hAnsiTheme="majorHAnsi" w:cs="Arial"/>
          <w:sz w:val="22"/>
          <w:szCs w:val="22"/>
        </w:rPr>
        <w:t>Crs</w:t>
      </w:r>
      <w:proofErr w:type="spellEnd"/>
      <w:r w:rsidR="00AB365E" w:rsidRPr="00E75235">
        <w:rPr>
          <w:rFonts w:asciiTheme="majorHAnsi" w:hAnsiTheme="majorHAnsi" w:cs="Arial"/>
          <w:sz w:val="22"/>
          <w:szCs w:val="22"/>
        </w:rPr>
        <w:t xml:space="preserve">, as reflected under Schedule 28 (Finance Cost) of the audited Annual Accounts for FY 2024-25. This interest has been claimed by </w:t>
      </w:r>
      <w:proofErr w:type="gramStart"/>
      <w:r w:rsidR="00AB365E" w:rsidRPr="00E75235">
        <w:rPr>
          <w:rFonts w:asciiTheme="majorHAnsi" w:hAnsiTheme="majorHAnsi" w:cs="Arial"/>
          <w:sz w:val="22"/>
          <w:szCs w:val="22"/>
        </w:rPr>
        <w:t>DVC  in</w:t>
      </w:r>
      <w:proofErr w:type="gramEnd"/>
      <w:r w:rsidR="00AB365E" w:rsidRPr="00E75235">
        <w:rPr>
          <w:rFonts w:asciiTheme="majorHAnsi" w:hAnsiTheme="majorHAnsi" w:cs="Arial"/>
          <w:sz w:val="22"/>
          <w:szCs w:val="22"/>
        </w:rPr>
        <w:t xml:space="preserve"> the ARR of the present APR petition (FY 2024-25) in lieu of the DPS booked for </w:t>
      </w:r>
      <w:r w:rsidR="00AB5774" w:rsidRPr="00E75235">
        <w:rPr>
          <w:rFonts w:asciiTheme="majorHAnsi" w:hAnsiTheme="majorHAnsi" w:cs="Arial"/>
          <w:sz w:val="22"/>
          <w:szCs w:val="22"/>
        </w:rPr>
        <w:t>JH</w:t>
      </w:r>
      <w:r w:rsidR="00AB365E" w:rsidRPr="00E75235">
        <w:rPr>
          <w:rFonts w:asciiTheme="majorHAnsi" w:hAnsiTheme="majorHAnsi" w:cs="Arial"/>
          <w:sz w:val="22"/>
          <w:szCs w:val="22"/>
        </w:rPr>
        <w:t xml:space="preserve"> consumers. The relevant portion of audited annual accounts is attached herewith as “</w:t>
      </w:r>
      <w:r w:rsidR="00AB365E" w:rsidRPr="00E75235">
        <w:rPr>
          <w:rFonts w:asciiTheme="majorHAnsi" w:hAnsiTheme="majorHAnsi" w:cs="Arial"/>
          <w:b/>
          <w:bCs/>
          <w:sz w:val="22"/>
          <w:szCs w:val="22"/>
        </w:rPr>
        <w:t>Annexure-</w:t>
      </w:r>
      <w:r w:rsidR="00FA6622" w:rsidRPr="00E75235">
        <w:rPr>
          <w:rFonts w:asciiTheme="majorHAnsi" w:hAnsiTheme="majorHAnsi" w:cs="Arial"/>
          <w:b/>
          <w:bCs/>
          <w:sz w:val="22"/>
          <w:szCs w:val="22"/>
        </w:rPr>
        <w:t>1</w:t>
      </w:r>
      <w:r w:rsidR="008F0D24">
        <w:rPr>
          <w:rFonts w:asciiTheme="majorHAnsi" w:hAnsiTheme="majorHAnsi" w:cs="Arial"/>
          <w:b/>
          <w:bCs/>
          <w:sz w:val="22"/>
          <w:szCs w:val="22"/>
        </w:rPr>
        <w:t>8</w:t>
      </w:r>
      <w:r w:rsidR="00AB365E" w:rsidRPr="00E75235">
        <w:rPr>
          <w:rFonts w:asciiTheme="majorHAnsi" w:hAnsiTheme="majorHAnsi" w:cs="Arial"/>
          <w:b/>
          <w:bCs/>
          <w:sz w:val="22"/>
          <w:szCs w:val="22"/>
        </w:rPr>
        <w:t>”.</w:t>
      </w:r>
    </w:p>
    <w:p w14:paraId="0AE6C3BA" w14:textId="77777777" w:rsidR="00AB365E" w:rsidRPr="00E75235" w:rsidRDefault="00AB365E" w:rsidP="00987375">
      <w:pPr>
        <w:widowControl w:val="0"/>
        <w:shd w:val="clear" w:color="auto" w:fill="FFFFFF"/>
        <w:spacing w:before="120" w:after="120" w:line="300" w:lineRule="auto"/>
        <w:ind w:left="57" w:right="57"/>
        <w:jc w:val="both"/>
        <w:rPr>
          <w:rFonts w:asciiTheme="majorHAnsi" w:hAnsiTheme="majorHAnsi" w:cs="Arial"/>
          <w:color w:val="auto"/>
          <w:sz w:val="22"/>
          <w:szCs w:val="22"/>
        </w:rPr>
      </w:pPr>
    </w:p>
    <w:p w14:paraId="16A4B705" w14:textId="600A7C3D" w:rsidR="00351AB0" w:rsidRPr="00E75235" w:rsidRDefault="00594114" w:rsidP="00987375">
      <w:pPr>
        <w:widowControl w:val="0"/>
        <w:shd w:val="clear" w:color="auto" w:fill="FFFFFF"/>
        <w:spacing w:before="120" w:after="120" w:line="300" w:lineRule="auto"/>
        <w:ind w:left="57" w:right="57"/>
        <w:jc w:val="both"/>
        <w:rPr>
          <w:rFonts w:asciiTheme="majorHAnsi" w:hAnsiTheme="majorHAnsi" w:cs="Arial"/>
          <w:b/>
          <w:bCs/>
          <w:color w:val="auto"/>
          <w:sz w:val="22"/>
          <w:szCs w:val="22"/>
        </w:rPr>
      </w:pPr>
      <w:r w:rsidRPr="00E75235">
        <w:rPr>
          <w:rFonts w:asciiTheme="majorHAnsi" w:hAnsiTheme="majorHAnsi" w:cs="Arial"/>
          <w:b/>
          <w:bCs/>
          <w:color w:val="auto"/>
          <w:sz w:val="22"/>
          <w:szCs w:val="22"/>
        </w:rPr>
        <w:t>Expenditure</w:t>
      </w:r>
      <w:r w:rsidR="00351AB0" w:rsidRPr="00E75235">
        <w:rPr>
          <w:rFonts w:asciiTheme="majorHAnsi" w:hAnsiTheme="majorHAnsi" w:cs="Arial"/>
          <w:b/>
          <w:bCs/>
          <w:color w:val="auto"/>
          <w:sz w:val="22"/>
          <w:szCs w:val="22"/>
        </w:rPr>
        <w:t xml:space="preserve"> on account of prompt payment rebate </w:t>
      </w:r>
      <w:r w:rsidRPr="00E75235">
        <w:rPr>
          <w:rFonts w:asciiTheme="majorHAnsi" w:hAnsiTheme="majorHAnsi" w:cs="Arial"/>
          <w:b/>
          <w:bCs/>
          <w:color w:val="auto"/>
          <w:sz w:val="22"/>
          <w:szCs w:val="22"/>
        </w:rPr>
        <w:t>allowed</w:t>
      </w:r>
      <w:r w:rsidR="00351AB0" w:rsidRPr="00E75235">
        <w:rPr>
          <w:rFonts w:asciiTheme="majorHAnsi" w:hAnsiTheme="majorHAnsi" w:cs="Arial"/>
          <w:b/>
          <w:bCs/>
          <w:color w:val="auto"/>
          <w:sz w:val="22"/>
          <w:szCs w:val="22"/>
        </w:rPr>
        <w:t xml:space="preserve">  </w:t>
      </w:r>
    </w:p>
    <w:p w14:paraId="1432F7D5" w14:textId="7DAD81B4" w:rsidR="0030649F" w:rsidRPr="00E75235" w:rsidRDefault="00351AB0"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DVC allows rebate for timely payment and e-payment to consumers who pays payment in full against the bill amount within the due date in terms of the Tariff order </w:t>
      </w:r>
      <w:proofErr w:type="spellStart"/>
      <w:r w:rsidRPr="00E75235">
        <w:rPr>
          <w:rFonts w:asciiTheme="majorHAnsi" w:hAnsiTheme="majorHAnsi" w:cs="Arial"/>
          <w:color w:val="auto"/>
          <w:sz w:val="22"/>
          <w:szCs w:val="22"/>
        </w:rPr>
        <w:t>dtd</w:t>
      </w:r>
      <w:proofErr w:type="spellEnd"/>
      <w:r w:rsidRPr="00E75235">
        <w:rPr>
          <w:rFonts w:asciiTheme="majorHAnsi" w:hAnsiTheme="majorHAnsi" w:cs="Arial"/>
          <w:color w:val="auto"/>
          <w:sz w:val="22"/>
          <w:szCs w:val="22"/>
        </w:rPr>
        <w:t>. 30.01.2023</w:t>
      </w:r>
      <w:r w:rsidR="003C3E54" w:rsidRPr="00E75235">
        <w:rPr>
          <w:rFonts w:asciiTheme="majorHAnsi" w:hAnsiTheme="majorHAnsi" w:cs="Arial"/>
          <w:color w:val="auto"/>
          <w:sz w:val="22"/>
          <w:szCs w:val="22"/>
        </w:rPr>
        <w:t>,</w:t>
      </w:r>
      <w:r w:rsidR="00594114" w:rsidRPr="00E75235">
        <w:rPr>
          <w:rFonts w:asciiTheme="majorHAnsi" w:hAnsiTheme="majorHAnsi" w:cs="Arial"/>
          <w:color w:val="auto"/>
          <w:sz w:val="22"/>
          <w:szCs w:val="22"/>
        </w:rPr>
        <w:t xml:space="preserve"> 22.01.2024</w:t>
      </w:r>
      <w:r w:rsidR="003C3E54" w:rsidRPr="00E75235">
        <w:rPr>
          <w:rFonts w:asciiTheme="majorHAnsi" w:hAnsiTheme="majorHAnsi" w:cs="Arial"/>
          <w:color w:val="auto"/>
          <w:sz w:val="22"/>
          <w:szCs w:val="22"/>
        </w:rPr>
        <w:t>,</w:t>
      </w:r>
      <w:r w:rsidR="6FE2207A" w:rsidRPr="00E75235">
        <w:rPr>
          <w:rFonts w:asciiTheme="majorHAnsi" w:hAnsiTheme="majorHAnsi" w:cs="Arial"/>
          <w:color w:val="auto"/>
          <w:sz w:val="22"/>
          <w:szCs w:val="22"/>
        </w:rPr>
        <w:t xml:space="preserve"> </w:t>
      </w:r>
      <w:r w:rsidR="003C3E54" w:rsidRPr="00E75235">
        <w:rPr>
          <w:rFonts w:asciiTheme="majorHAnsi" w:hAnsiTheme="majorHAnsi" w:cs="Arial"/>
          <w:color w:val="auto"/>
          <w:sz w:val="22"/>
          <w:szCs w:val="22"/>
        </w:rPr>
        <w:t>30.09.</w:t>
      </w:r>
      <w:r w:rsidR="008255DB" w:rsidRPr="00E75235">
        <w:rPr>
          <w:rFonts w:asciiTheme="majorHAnsi" w:hAnsiTheme="majorHAnsi" w:cs="Arial"/>
          <w:color w:val="auto"/>
          <w:sz w:val="22"/>
          <w:szCs w:val="22"/>
        </w:rPr>
        <w:t>2024 issued</w:t>
      </w:r>
      <w:r w:rsidRPr="00E75235">
        <w:rPr>
          <w:rFonts w:asciiTheme="majorHAnsi" w:hAnsiTheme="majorHAnsi" w:cs="Arial"/>
          <w:color w:val="auto"/>
          <w:sz w:val="22"/>
          <w:szCs w:val="22"/>
        </w:rPr>
        <w:t xml:space="preserve"> by Hon’ble Commission. This payment rebate </w:t>
      </w:r>
      <w:r w:rsidR="00F4349E" w:rsidRPr="00E75235">
        <w:rPr>
          <w:rFonts w:asciiTheme="majorHAnsi" w:hAnsiTheme="majorHAnsi" w:cs="Arial"/>
          <w:color w:val="auto"/>
          <w:sz w:val="22"/>
          <w:szCs w:val="22"/>
        </w:rPr>
        <w:t xml:space="preserve">was </w:t>
      </w:r>
      <w:r w:rsidR="00BE2965" w:rsidRPr="00E75235">
        <w:rPr>
          <w:rFonts w:asciiTheme="majorHAnsi" w:hAnsiTheme="majorHAnsi" w:cs="Arial"/>
          <w:color w:val="auto"/>
          <w:sz w:val="22"/>
          <w:szCs w:val="22"/>
        </w:rPr>
        <w:t>earlier</w:t>
      </w:r>
      <w:r w:rsidRPr="00E75235">
        <w:rPr>
          <w:rFonts w:asciiTheme="majorHAnsi" w:hAnsiTheme="majorHAnsi" w:cs="Arial"/>
          <w:color w:val="auto"/>
          <w:sz w:val="22"/>
          <w:szCs w:val="22"/>
        </w:rPr>
        <w:t xml:space="preserve"> booked as an </w:t>
      </w:r>
      <w:r w:rsidR="000F0DAB" w:rsidRPr="00E75235">
        <w:rPr>
          <w:rFonts w:asciiTheme="majorHAnsi" w:hAnsiTheme="majorHAnsi" w:cs="Arial"/>
          <w:color w:val="auto"/>
          <w:sz w:val="22"/>
          <w:szCs w:val="22"/>
        </w:rPr>
        <w:t>expenditure</w:t>
      </w:r>
      <w:r w:rsidRPr="00E75235">
        <w:rPr>
          <w:rFonts w:asciiTheme="majorHAnsi" w:hAnsiTheme="majorHAnsi" w:cs="Arial"/>
          <w:color w:val="auto"/>
          <w:sz w:val="22"/>
          <w:szCs w:val="22"/>
        </w:rPr>
        <w:t xml:space="preserve"> </w:t>
      </w:r>
      <w:r w:rsidR="008255DB" w:rsidRPr="00E75235">
        <w:rPr>
          <w:rFonts w:asciiTheme="majorHAnsi" w:hAnsiTheme="majorHAnsi" w:cs="Arial"/>
          <w:color w:val="auto"/>
          <w:sz w:val="22"/>
          <w:szCs w:val="22"/>
        </w:rPr>
        <w:t>item and</w:t>
      </w:r>
      <w:r w:rsidRPr="00E75235">
        <w:rPr>
          <w:rFonts w:asciiTheme="majorHAnsi" w:hAnsiTheme="majorHAnsi" w:cs="Arial"/>
          <w:color w:val="auto"/>
          <w:sz w:val="22"/>
          <w:szCs w:val="22"/>
        </w:rPr>
        <w:t xml:space="preserve"> </w:t>
      </w:r>
      <w:r w:rsidR="00387825" w:rsidRPr="00E75235">
        <w:rPr>
          <w:rFonts w:asciiTheme="majorHAnsi" w:hAnsiTheme="majorHAnsi" w:cs="Arial"/>
          <w:color w:val="auto"/>
          <w:sz w:val="22"/>
          <w:szCs w:val="22"/>
        </w:rPr>
        <w:t xml:space="preserve">is </w:t>
      </w:r>
      <w:r w:rsidRPr="00E75235">
        <w:rPr>
          <w:rFonts w:asciiTheme="majorHAnsi" w:hAnsiTheme="majorHAnsi" w:cs="Arial"/>
          <w:color w:val="auto"/>
          <w:sz w:val="22"/>
          <w:szCs w:val="22"/>
        </w:rPr>
        <w:t>not included in the revenue side</w:t>
      </w:r>
      <w:r w:rsidR="000F0DAB" w:rsidRPr="00E75235">
        <w:rPr>
          <w:rFonts w:asciiTheme="majorHAnsi" w:hAnsiTheme="majorHAnsi" w:cs="Arial"/>
          <w:color w:val="auto"/>
          <w:sz w:val="22"/>
          <w:szCs w:val="22"/>
        </w:rPr>
        <w:t xml:space="preserve"> (which is </w:t>
      </w:r>
      <w:proofErr w:type="gramStart"/>
      <w:r w:rsidR="000F0DAB" w:rsidRPr="00E75235">
        <w:rPr>
          <w:rFonts w:asciiTheme="majorHAnsi" w:hAnsiTheme="majorHAnsi" w:cs="Arial"/>
          <w:color w:val="auto"/>
          <w:sz w:val="22"/>
          <w:szCs w:val="22"/>
        </w:rPr>
        <w:t>actually the</w:t>
      </w:r>
      <w:proofErr w:type="gramEnd"/>
      <w:r w:rsidR="000F0DAB" w:rsidRPr="00E75235">
        <w:rPr>
          <w:rFonts w:asciiTheme="majorHAnsi" w:hAnsiTheme="majorHAnsi" w:cs="Arial"/>
          <w:color w:val="auto"/>
          <w:sz w:val="22"/>
          <w:szCs w:val="22"/>
        </w:rPr>
        <w:t xml:space="preserve"> gross revenue billed prior to deducting the prompt payment rebate) in the Annual Accounts</w:t>
      </w:r>
      <w:r w:rsidRPr="00E75235">
        <w:rPr>
          <w:rFonts w:asciiTheme="majorHAnsi" w:hAnsiTheme="majorHAnsi" w:cs="Arial"/>
          <w:color w:val="auto"/>
          <w:sz w:val="22"/>
          <w:szCs w:val="22"/>
        </w:rPr>
        <w:t xml:space="preserve">. </w:t>
      </w:r>
      <w:r w:rsidR="146AC69D" w:rsidRPr="00E75235">
        <w:rPr>
          <w:rFonts w:asciiTheme="majorHAnsi" w:hAnsiTheme="majorHAnsi" w:cs="Arial"/>
          <w:color w:val="auto"/>
          <w:sz w:val="22"/>
          <w:szCs w:val="22"/>
        </w:rPr>
        <w:t>In present case</w:t>
      </w:r>
      <w:r w:rsidR="00651892" w:rsidRPr="00E75235">
        <w:rPr>
          <w:rFonts w:asciiTheme="majorHAnsi" w:hAnsiTheme="majorHAnsi" w:cs="Arial"/>
          <w:color w:val="auto"/>
          <w:sz w:val="22"/>
          <w:szCs w:val="22"/>
        </w:rPr>
        <w:t>,</w:t>
      </w:r>
      <w:r w:rsidR="00680641" w:rsidRPr="00E75235">
        <w:rPr>
          <w:rFonts w:asciiTheme="majorHAnsi" w:hAnsiTheme="majorHAnsi" w:cs="Arial"/>
          <w:color w:val="auto"/>
          <w:sz w:val="22"/>
          <w:szCs w:val="22"/>
        </w:rPr>
        <w:t xml:space="preserve"> </w:t>
      </w:r>
      <w:r w:rsidR="00B85DA6" w:rsidRPr="00E75235">
        <w:rPr>
          <w:rFonts w:asciiTheme="majorHAnsi" w:hAnsiTheme="majorHAnsi" w:cs="Arial"/>
          <w:color w:val="auto"/>
          <w:sz w:val="22"/>
          <w:szCs w:val="22"/>
        </w:rPr>
        <w:t xml:space="preserve">DVC has </w:t>
      </w:r>
      <w:r w:rsidR="00CC2B7C" w:rsidRPr="00E75235">
        <w:rPr>
          <w:rFonts w:asciiTheme="majorHAnsi" w:hAnsiTheme="majorHAnsi" w:cs="Arial"/>
          <w:color w:val="auto"/>
          <w:sz w:val="22"/>
          <w:szCs w:val="22"/>
        </w:rPr>
        <w:t xml:space="preserve">determined the </w:t>
      </w:r>
      <w:r w:rsidR="009F0C1D" w:rsidRPr="00E75235">
        <w:rPr>
          <w:rFonts w:asciiTheme="majorHAnsi" w:hAnsiTheme="majorHAnsi" w:cs="Arial"/>
          <w:color w:val="auto"/>
          <w:sz w:val="22"/>
          <w:szCs w:val="22"/>
        </w:rPr>
        <w:t xml:space="preserve">ARR for FY 2024-25 after excluding the rebate on sale of power and determined the </w:t>
      </w:r>
      <w:r w:rsidR="00CC2B7C" w:rsidRPr="00E75235">
        <w:rPr>
          <w:rFonts w:asciiTheme="majorHAnsi" w:hAnsiTheme="majorHAnsi" w:cs="Arial"/>
          <w:color w:val="auto"/>
          <w:sz w:val="22"/>
          <w:szCs w:val="22"/>
        </w:rPr>
        <w:t xml:space="preserve">revenue gap for FY 2024-25 </w:t>
      </w:r>
      <w:r w:rsidR="00950FB5" w:rsidRPr="00E75235">
        <w:rPr>
          <w:rFonts w:asciiTheme="majorHAnsi" w:hAnsiTheme="majorHAnsi" w:cs="Arial"/>
          <w:color w:val="auto"/>
          <w:sz w:val="22"/>
          <w:szCs w:val="22"/>
        </w:rPr>
        <w:t>based</w:t>
      </w:r>
      <w:r w:rsidR="0070321E" w:rsidRPr="00E75235">
        <w:rPr>
          <w:rFonts w:asciiTheme="majorHAnsi" w:hAnsiTheme="majorHAnsi" w:cs="Arial"/>
          <w:color w:val="auto"/>
          <w:sz w:val="22"/>
          <w:szCs w:val="22"/>
        </w:rPr>
        <w:t xml:space="preserve"> </w:t>
      </w:r>
      <w:r w:rsidR="001F70A2" w:rsidRPr="00E75235">
        <w:rPr>
          <w:rFonts w:asciiTheme="majorHAnsi" w:hAnsiTheme="majorHAnsi" w:cs="Arial"/>
          <w:color w:val="auto"/>
          <w:sz w:val="22"/>
          <w:szCs w:val="22"/>
        </w:rPr>
        <w:t xml:space="preserve">on </w:t>
      </w:r>
      <w:r w:rsidR="00565A0B" w:rsidRPr="00E75235">
        <w:rPr>
          <w:rFonts w:asciiTheme="majorHAnsi" w:hAnsiTheme="majorHAnsi" w:cs="Arial"/>
          <w:color w:val="auto"/>
          <w:sz w:val="22"/>
          <w:szCs w:val="22"/>
        </w:rPr>
        <w:t>“</w:t>
      </w:r>
      <w:r w:rsidR="00B64EF7" w:rsidRPr="00E75235">
        <w:rPr>
          <w:rFonts w:asciiTheme="majorHAnsi" w:hAnsiTheme="majorHAnsi" w:cs="Arial"/>
          <w:color w:val="auto"/>
          <w:sz w:val="22"/>
          <w:szCs w:val="22"/>
        </w:rPr>
        <w:t xml:space="preserve">net </w:t>
      </w:r>
      <w:r w:rsidR="00565A0B" w:rsidRPr="00E75235">
        <w:rPr>
          <w:rFonts w:asciiTheme="majorHAnsi" w:hAnsiTheme="majorHAnsi" w:cs="Arial"/>
          <w:color w:val="auto"/>
          <w:sz w:val="22"/>
          <w:szCs w:val="22"/>
        </w:rPr>
        <w:t>revenue billed amount</w:t>
      </w:r>
      <w:r w:rsidR="00FE5B83" w:rsidRPr="00E75235">
        <w:rPr>
          <w:rFonts w:asciiTheme="majorHAnsi" w:hAnsiTheme="majorHAnsi" w:cs="Arial"/>
          <w:color w:val="auto"/>
          <w:sz w:val="22"/>
          <w:szCs w:val="22"/>
        </w:rPr>
        <w:t>”</w:t>
      </w:r>
      <w:r w:rsidR="00333498" w:rsidRPr="00E75235">
        <w:rPr>
          <w:rFonts w:asciiTheme="majorHAnsi" w:hAnsiTheme="majorHAnsi" w:cs="Arial"/>
          <w:color w:val="auto"/>
          <w:sz w:val="22"/>
          <w:szCs w:val="22"/>
        </w:rPr>
        <w:t xml:space="preserve"> to the consumers </w:t>
      </w:r>
      <w:r w:rsidR="009E11C3" w:rsidRPr="00E75235">
        <w:rPr>
          <w:rFonts w:asciiTheme="majorHAnsi" w:hAnsiTheme="majorHAnsi" w:cs="Arial"/>
          <w:color w:val="auto"/>
          <w:sz w:val="22"/>
          <w:szCs w:val="22"/>
        </w:rPr>
        <w:t xml:space="preserve">which is inclusive of </w:t>
      </w:r>
      <w:r w:rsidR="00DD4112" w:rsidRPr="00E75235">
        <w:rPr>
          <w:rFonts w:asciiTheme="majorHAnsi" w:hAnsiTheme="majorHAnsi" w:cs="Arial"/>
          <w:color w:val="auto"/>
          <w:sz w:val="22"/>
          <w:szCs w:val="22"/>
        </w:rPr>
        <w:t xml:space="preserve">all </w:t>
      </w:r>
      <w:proofErr w:type="gramStart"/>
      <w:r w:rsidR="00DD4112" w:rsidRPr="00E75235">
        <w:rPr>
          <w:rFonts w:asciiTheme="majorHAnsi" w:hAnsiTheme="majorHAnsi" w:cs="Arial"/>
          <w:color w:val="auto"/>
          <w:sz w:val="22"/>
          <w:szCs w:val="22"/>
        </w:rPr>
        <w:t>kind</w:t>
      </w:r>
      <w:proofErr w:type="gramEnd"/>
      <w:r w:rsidR="00DD4112" w:rsidRPr="00E75235">
        <w:rPr>
          <w:rFonts w:asciiTheme="majorHAnsi" w:hAnsiTheme="majorHAnsi" w:cs="Arial"/>
          <w:color w:val="auto"/>
          <w:sz w:val="22"/>
          <w:szCs w:val="22"/>
        </w:rPr>
        <w:t xml:space="preserve"> of </w:t>
      </w:r>
      <w:r w:rsidR="00877E05" w:rsidRPr="00E75235">
        <w:rPr>
          <w:rFonts w:asciiTheme="majorHAnsi" w:hAnsiTheme="majorHAnsi" w:cs="Arial"/>
          <w:color w:val="auto"/>
          <w:sz w:val="22"/>
          <w:szCs w:val="22"/>
        </w:rPr>
        <w:t xml:space="preserve">applicable </w:t>
      </w:r>
      <w:r w:rsidR="00DD4112" w:rsidRPr="00E75235">
        <w:rPr>
          <w:rFonts w:asciiTheme="majorHAnsi" w:hAnsiTheme="majorHAnsi" w:cs="Arial"/>
          <w:color w:val="auto"/>
          <w:sz w:val="22"/>
          <w:szCs w:val="22"/>
        </w:rPr>
        <w:t>rebates</w:t>
      </w:r>
      <w:r w:rsidR="00CA013A" w:rsidRPr="00E75235">
        <w:rPr>
          <w:rFonts w:asciiTheme="majorHAnsi" w:hAnsiTheme="majorHAnsi" w:cs="Arial"/>
          <w:color w:val="auto"/>
          <w:sz w:val="22"/>
          <w:szCs w:val="22"/>
        </w:rPr>
        <w:t>/</w:t>
      </w:r>
      <w:r w:rsidR="00767863" w:rsidRPr="00E75235">
        <w:rPr>
          <w:rFonts w:asciiTheme="majorHAnsi" w:hAnsiTheme="majorHAnsi" w:cs="Arial"/>
          <w:color w:val="auto"/>
          <w:sz w:val="22"/>
          <w:szCs w:val="22"/>
        </w:rPr>
        <w:t>(</w:t>
      </w:r>
      <w:r w:rsidR="00CA013A" w:rsidRPr="00E75235">
        <w:rPr>
          <w:rFonts w:asciiTheme="majorHAnsi" w:hAnsiTheme="majorHAnsi" w:cs="Arial"/>
          <w:color w:val="auto"/>
          <w:sz w:val="22"/>
          <w:szCs w:val="22"/>
        </w:rPr>
        <w:t>surcharge</w:t>
      </w:r>
      <w:r w:rsidR="00767863" w:rsidRPr="00E75235">
        <w:rPr>
          <w:rFonts w:asciiTheme="majorHAnsi" w:hAnsiTheme="majorHAnsi" w:cs="Arial"/>
          <w:color w:val="auto"/>
          <w:sz w:val="22"/>
          <w:szCs w:val="22"/>
        </w:rPr>
        <w:t>)</w:t>
      </w:r>
      <w:r w:rsidR="58EF0EF0" w:rsidRPr="00E75235">
        <w:rPr>
          <w:rFonts w:asciiTheme="majorHAnsi" w:hAnsiTheme="majorHAnsi" w:cs="Arial"/>
          <w:color w:val="auto"/>
          <w:sz w:val="22"/>
          <w:szCs w:val="22"/>
        </w:rPr>
        <w:t xml:space="preserve">. </w:t>
      </w:r>
    </w:p>
    <w:p w14:paraId="42F4C972" w14:textId="2F08A8D0" w:rsidR="00587A01" w:rsidRPr="00E75235" w:rsidRDefault="00276C0A" w:rsidP="00987375">
      <w:pPr>
        <w:pStyle w:val="ListParagraph"/>
        <w:widowControl w:val="0"/>
        <w:autoSpaceDE w:val="0"/>
        <w:autoSpaceDN w:val="0"/>
        <w:adjustRightInd w:val="0"/>
        <w:spacing w:before="120" w:after="120" w:line="300" w:lineRule="auto"/>
        <w:ind w:left="57" w:right="57"/>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Therefore, DVC humbly prays before this Hon’ble Commission to </w:t>
      </w:r>
      <w:r w:rsidR="00277E0F" w:rsidRPr="00E75235">
        <w:rPr>
          <w:rFonts w:asciiTheme="majorHAnsi" w:hAnsiTheme="majorHAnsi" w:cs="Arial"/>
          <w:color w:val="auto"/>
          <w:sz w:val="22"/>
          <w:szCs w:val="22"/>
        </w:rPr>
        <w:t xml:space="preserve">consider </w:t>
      </w:r>
      <w:r w:rsidR="006D26CA" w:rsidRPr="00E75235">
        <w:rPr>
          <w:rFonts w:asciiTheme="majorHAnsi" w:hAnsiTheme="majorHAnsi" w:cs="Arial"/>
          <w:color w:val="auto"/>
          <w:sz w:val="22"/>
          <w:szCs w:val="22"/>
        </w:rPr>
        <w:t>the</w:t>
      </w:r>
      <w:r w:rsidR="00B8259C" w:rsidRPr="00E75235">
        <w:rPr>
          <w:rFonts w:asciiTheme="majorHAnsi" w:hAnsiTheme="majorHAnsi" w:cs="Arial"/>
          <w:color w:val="auto"/>
          <w:sz w:val="22"/>
          <w:szCs w:val="22"/>
        </w:rPr>
        <w:t xml:space="preserve"> </w:t>
      </w:r>
      <w:proofErr w:type="gramStart"/>
      <w:r w:rsidR="00B8259C" w:rsidRPr="00E75235">
        <w:rPr>
          <w:rFonts w:asciiTheme="majorHAnsi" w:hAnsiTheme="majorHAnsi" w:cs="Arial"/>
          <w:color w:val="auto"/>
          <w:sz w:val="22"/>
          <w:szCs w:val="22"/>
        </w:rPr>
        <w:t xml:space="preserve">present </w:t>
      </w:r>
      <w:r w:rsidR="006D26CA" w:rsidRPr="00E75235">
        <w:rPr>
          <w:rFonts w:asciiTheme="majorHAnsi" w:hAnsiTheme="majorHAnsi" w:cs="Arial"/>
          <w:color w:val="auto"/>
          <w:sz w:val="22"/>
          <w:szCs w:val="22"/>
        </w:rPr>
        <w:t xml:space="preserve"> submissi</w:t>
      </w:r>
      <w:r w:rsidR="00FB0D02" w:rsidRPr="00E75235">
        <w:rPr>
          <w:rFonts w:asciiTheme="majorHAnsi" w:hAnsiTheme="majorHAnsi" w:cs="Arial"/>
          <w:color w:val="auto"/>
          <w:sz w:val="22"/>
          <w:szCs w:val="22"/>
        </w:rPr>
        <w:t>on</w:t>
      </w:r>
      <w:proofErr w:type="gramEnd"/>
      <w:r w:rsidR="00291861" w:rsidRPr="00E75235">
        <w:rPr>
          <w:rFonts w:asciiTheme="majorHAnsi" w:hAnsiTheme="majorHAnsi" w:cs="Arial"/>
          <w:color w:val="auto"/>
          <w:sz w:val="22"/>
          <w:szCs w:val="22"/>
        </w:rPr>
        <w:t xml:space="preserve"> which is </w:t>
      </w:r>
      <w:r w:rsidR="006E39B9" w:rsidRPr="00E75235">
        <w:rPr>
          <w:rFonts w:asciiTheme="majorHAnsi" w:hAnsiTheme="majorHAnsi" w:cs="Arial"/>
          <w:color w:val="auto"/>
          <w:sz w:val="22"/>
          <w:szCs w:val="22"/>
        </w:rPr>
        <w:t xml:space="preserve">already adjusted in Net Revenue billed </w:t>
      </w:r>
      <w:r w:rsidR="0040772F" w:rsidRPr="00E75235">
        <w:rPr>
          <w:rFonts w:asciiTheme="majorHAnsi" w:hAnsiTheme="majorHAnsi" w:cs="Arial"/>
          <w:color w:val="auto"/>
          <w:sz w:val="22"/>
          <w:szCs w:val="22"/>
        </w:rPr>
        <w:t>amount as reflected in the DVC’s Audited Annual Accounts for FY 2024-25</w:t>
      </w:r>
      <w:r w:rsidR="00587A01" w:rsidRPr="00E75235">
        <w:rPr>
          <w:rFonts w:asciiTheme="majorHAnsi" w:hAnsiTheme="majorHAnsi" w:cs="Arial"/>
          <w:color w:val="auto"/>
          <w:sz w:val="22"/>
          <w:szCs w:val="22"/>
        </w:rPr>
        <w:t xml:space="preserve"> and determine the revenue </w:t>
      </w:r>
      <w:proofErr w:type="gramStart"/>
      <w:r w:rsidR="00587A01" w:rsidRPr="00E75235">
        <w:rPr>
          <w:rFonts w:asciiTheme="majorHAnsi" w:hAnsiTheme="majorHAnsi" w:cs="Arial"/>
          <w:color w:val="auto"/>
          <w:sz w:val="22"/>
          <w:szCs w:val="22"/>
        </w:rPr>
        <w:t>gap/(</w:t>
      </w:r>
      <w:proofErr w:type="gramEnd"/>
      <w:r w:rsidR="00587A01" w:rsidRPr="00E75235">
        <w:rPr>
          <w:rFonts w:asciiTheme="majorHAnsi" w:hAnsiTheme="majorHAnsi" w:cs="Arial"/>
          <w:color w:val="auto"/>
          <w:sz w:val="22"/>
          <w:szCs w:val="22"/>
        </w:rPr>
        <w:t>surplus) for FY 2024-25 based on net revenue billed amount submitted by DVC in this instant True-up petition.</w:t>
      </w:r>
    </w:p>
    <w:p w14:paraId="37056B28" w14:textId="43E0E45E" w:rsidR="004F2FC6" w:rsidRPr="00E75235" w:rsidRDefault="004F2FC6" w:rsidP="00987375">
      <w:pPr>
        <w:pStyle w:val="ListParagraph"/>
        <w:widowControl w:val="0"/>
        <w:autoSpaceDE w:val="0"/>
        <w:autoSpaceDN w:val="0"/>
        <w:adjustRightInd w:val="0"/>
        <w:spacing w:before="120" w:after="120" w:line="300" w:lineRule="auto"/>
        <w:ind w:left="57" w:right="57"/>
        <w:contextualSpacing w:val="0"/>
        <w:jc w:val="both"/>
        <w:rPr>
          <w:rFonts w:asciiTheme="majorHAnsi" w:hAnsiTheme="majorHAnsi" w:cs="Arial"/>
          <w:color w:val="auto"/>
          <w:sz w:val="22"/>
          <w:szCs w:val="22"/>
        </w:rPr>
      </w:pPr>
    </w:p>
    <w:p w14:paraId="243FD521" w14:textId="142FF553" w:rsidR="004D5F87" w:rsidRPr="00E75235" w:rsidRDefault="008A6629"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In this regard detailed break-up of the Rebate on Sale of Power as booked in the annual accounts of FY 20</w:t>
      </w:r>
      <w:r w:rsidR="00A61CB7" w:rsidRPr="00E75235">
        <w:rPr>
          <w:rFonts w:asciiTheme="majorHAnsi" w:hAnsiTheme="majorHAnsi" w:cs="Arial"/>
          <w:color w:val="auto"/>
          <w:sz w:val="22"/>
          <w:szCs w:val="22"/>
        </w:rPr>
        <w:t>24-25</w:t>
      </w:r>
      <w:r w:rsidRPr="00E75235">
        <w:rPr>
          <w:rFonts w:asciiTheme="majorHAnsi" w:hAnsiTheme="majorHAnsi" w:cs="Arial"/>
          <w:color w:val="auto"/>
          <w:sz w:val="22"/>
          <w:szCs w:val="22"/>
        </w:rPr>
        <w:t xml:space="preserve"> of DVC is submitted duly certified by an Auditor as </w:t>
      </w:r>
      <w:r w:rsidRPr="00E75235">
        <w:rPr>
          <w:rFonts w:asciiTheme="majorHAnsi" w:hAnsiTheme="majorHAnsi" w:cs="Arial"/>
          <w:b/>
          <w:color w:val="auto"/>
          <w:sz w:val="22"/>
          <w:szCs w:val="22"/>
        </w:rPr>
        <w:t xml:space="preserve">Annexure – </w:t>
      </w:r>
      <w:r w:rsidR="00CE1EF6" w:rsidRPr="00E75235">
        <w:rPr>
          <w:rFonts w:asciiTheme="majorHAnsi" w:hAnsiTheme="majorHAnsi" w:cs="Arial"/>
          <w:b/>
          <w:color w:val="auto"/>
          <w:sz w:val="22"/>
          <w:szCs w:val="22"/>
        </w:rPr>
        <w:t>1</w:t>
      </w:r>
      <w:r w:rsidR="00D50756">
        <w:rPr>
          <w:rFonts w:asciiTheme="majorHAnsi" w:hAnsiTheme="majorHAnsi" w:cs="Arial"/>
          <w:b/>
          <w:color w:val="auto"/>
          <w:sz w:val="22"/>
          <w:szCs w:val="22"/>
        </w:rPr>
        <w:t>9</w:t>
      </w:r>
      <w:r w:rsidRPr="00E75235">
        <w:rPr>
          <w:rFonts w:asciiTheme="majorHAnsi" w:hAnsiTheme="majorHAnsi" w:cs="Arial"/>
          <w:color w:val="auto"/>
          <w:sz w:val="22"/>
          <w:szCs w:val="22"/>
        </w:rPr>
        <w:t>.</w:t>
      </w:r>
    </w:p>
    <w:p w14:paraId="584DB27F" w14:textId="77777777" w:rsidR="00351AB0" w:rsidRPr="00E75235" w:rsidRDefault="00351AB0" w:rsidP="00987375">
      <w:pPr>
        <w:pStyle w:val="ListParagraph"/>
        <w:widowControl w:val="0"/>
        <w:numPr>
          <w:ilvl w:val="0"/>
          <w:numId w:val="24"/>
        </w:numPr>
        <w:autoSpaceDE w:val="0"/>
        <w:autoSpaceDN w:val="0"/>
        <w:adjustRightInd w:val="0"/>
        <w:spacing w:before="120" w:after="120" w:line="300" w:lineRule="auto"/>
        <w:ind w:left="57" w:right="57" w:hanging="709"/>
        <w:contextualSpacing w:val="0"/>
        <w:jc w:val="both"/>
        <w:rPr>
          <w:rFonts w:asciiTheme="majorHAnsi" w:hAnsiTheme="majorHAnsi" w:cs="Arial"/>
          <w:color w:val="auto"/>
          <w:sz w:val="22"/>
          <w:szCs w:val="22"/>
        </w:rPr>
      </w:pPr>
      <w:r w:rsidRPr="00E75235">
        <w:rPr>
          <w:rFonts w:asciiTheme="majorHAnsi" w:hAnsiTheme="majorHAnsi" w:cs="Arial"/>
          <w:b/>
          <w:bCs/>
          <w:color w:val="auto"/>
          <w:sz w:val="22"/>
          <w:szCs w:val="22"/>
        </w:rPr>
        <w:t xml:space="preserve">Interest </w:t>
      </w:r>
      <w:proofErr w:type="gramStart"/>
      <w:r w:rsidRPr="00E75235">
        <w:rPr>
          <w:rFonts w:asciiTheme="majorHAnsi" w:hAnsiTheme="majorHAnsi" w:cs="Arial"/>
          <w:b/>
          <w:bCs/>
          <w:color w:val="auto"/>
          <w:sz w:val="22"/>
          <w:szCs w:val="22"/>
        </w:rPr>
        <w:t>on</w:t>
      </w:r>
      <w:proofErr w:type="gramEnd"/>
      <w:r w:rsidRPr="00E75235">
        <w:rPr>
          <w:rFonts w:asciiTheme="majorHAnsi" w:hAnsiTheme="majorHAnsi" w:cs="Arial"/>
          <w:b/>
          <w:bCs/>
          <w:color w:val="auto"/>
          <w:sz w:val="22"/>
          <w:szCs w:val="22"/>
        </w:rPr>
        <w:t xml:space="preserve"> consumer security deposit</w:t>
      </w:r>
    </w:p>
    <w:p w14:paraId="67AC11FA" w14:textId="64F11CC0" w:rsidR="000367EA" w:rsidRPr="00E75235" w:rsidRDefault="00351AB0"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s="Arial"/>
          <w:color w:val="000000" w:themeColor="text1"/>
          <w:sz w:val="22"/>
          <w:szCs w:val="22"/>
        </w:rPr>
      </w:pPr>
      <w:r w:rsidRPr="00E75235">
        <w:rPr>
          <w:rFonts w:asciiTheme="majorHAnsi" w:hAnsiTheme="majorHAnsi" w:cs="Arial"/>
          <w:color w:val="000000" w:themeColor="text1"/>
          <w:sz w:val="22"/>
          <w:szCs w:val="22"/>
        </w:rPr>
        <w:t>DVC is in possession</w:t>
      </w:r>
      <w:r w:rsidRPr="00E75235" w:rsidDel="00EF3FD0">
        <w:rPr>
          <w:rFonts w:asciiTheme="majorHAnsi" w:hAnsiTheme="majorHAnsi" w:cs="Arial"/>
          <w:color w:val="000000" w:themeColor="text1"/>
          <w:sz w:val="22"/>
          <w:szCs w:val="22"/>
        </w:rPr>
        <w:t xml:space="preserve"> </w:t>
      </w:r>
      <w:r w:rsidRPr="00E75235">
        <w:rPr>
          <w:rFonts w:asciiTheme="majorHAnsi" w:hAnsiTheme="majorHAnsi" w:cs="Arial"/>
          <w:color w:val="000000" w:themeColor="text1"/>
          <w:sz w:val="22"/>
          <w:szCs w:val="22"/>
        </w:rPr>
        <w:t xml:space="preserve">of cash from very few consumers in the form of </w:t>
      </w:r>
      <w:r w:rsidR="000F0DAB" w:rsidRPr="00E75235">
        <w:rPr>
          <w:rFonts w:asciiTheme="majorHAnsi" w:hAnsiTheme="majorHAnsi" w:cs="Arial"/>
          <w:color w:val="000000" w:themeColor="text1"/>
          <w:sz w:val="22"/>
          <w:szCs w:val="22"/>
        </w:rPr>
        <w:t xml:space="preserve">Security Deposit as </w:t>
      </w:r>
      <w:r w:rsidRPr="00E75235">
        <w:rPr>
          <w:rFonts w:asciiTheme="majorHAnsi" w:hAnsiTheme="majorHAnsi" w:cs="Arial"/>
          <w:color w:val="000000" w:themeColor="text1"/>
          <w:sz w:val="22"/>
          <w:szCs w:val="22"/>
        </w:rPr>
        <w:lastRenderedPageBreak/>
        <w:t xml:space="preserve">a payment security mechanism. On such cash security amount, DVC </w:t>
      </w:r>
      <w:proofErr w:type="gramStart"/>
      <w:r w:rsidRPr="00E75235">
        <w:rPr>
          <w:rFonts w:asciiTheme="majorHAnsi" w:hAnsiTheme="majorHAnsi" w:cs="Arial"/>
          <w:color w:val="000000" w:themeColor="text1"/>
          <w:sz w:val="22"/>
          <w:szCs w:val="22"/>
        </w:rPr>
        <w:t>has to</w:t>
      </w:r>
      <w:proofErr w:type="gramEnd"/>
      <w:r w:rsidRPr="00E75235">
        <w:rPr>
          <w:rFonts w:asciiTheme="majorHAnsi" w:hAnsiTheme="majorHAnsi" w:cs="Arial"/>
          <w:color w:val="000000" w:themeColor="text1"/>
          <w:sz w:val="22"/>
          <w:szCs w:val="22"/>
        </w:rPr>
        <w:t xml:space="preserve"> pay interest to </w:t>
      </w:r>
      <w:r w:rsidR="005450BE" w:rsidRPr="00E75235">
        <w:rPr>
          <w:rFonts w:asciiTheme="majorHAnsi" w:hAnsiTheme="majorHAnsi" w:cs="Arial"/>
          <w:color w:val="000000" w:themeColor="text1"/>
          <w:sz w:val="22"/>
          <w:szCs w:val="22"/>
        </w:rPr>
        <w:t>consumers</w:t>
      </w:r>
      <w:r w:rsidRPr="00E75235">
        <w:rPr>
          <w:rFonts w:asciiTheme="majorHAnsi" w:hAnsiTheme="majorHAnsi" w:cs="Arial"/>
          <w:color w:val="000000" w:themeColor="text1"/>
          <w:sz w:val="22"/>
          <w:szCs w:val="22"/>
        </w:rPr>
        <w:t xml:space="preserve"> </w:t>
      </w:r>
      <w:r w:rsidR="00334C7D" w:rsidRPr="00E75235">
        <w:rPr>
          <w:rFonts w:asciiTheme="majorHAnsi" w:hAnsiTheme="majorHAnsi" w:cs="Arial"/>
          <w:color w:val="000000" w:themeColor="text1"/>
          <w:sz w:val="22"/>
          <w:szCs w:val="22"/>
        </w:rPr>
        <w:t>SBI base rate as on 1</w:t>
      </w:r>
      <w:r w:rsidR="00334C7D" w:rsidRPr="00E75235">
        <w:rPr>
          <w:rFonts w:asciiTheme="majorHAnsi" w:hAnsiTheme="majorHAnsi" w:cs="Arial"/>
          <w:color w:val="000000" w:themeColor="text1"/>
          <w:sz w:val="22"/>
          <w:szCs w:val="22"/>
          <w:vertAlign w:val="superscript"/>
        </w:rPr>
        <w:t>st</w:t>
      </w:r>
      <w:r w:rsidR="00334C7D" w:rsidRPr="00E75235">
        <w:rPr>
          <w:rFonts w:asciiTheme="majorHAnsi" w:hAnsiTheme="majorHAnsi" w:cs="Arial"/>
          <w:color w:val="000000" w:themeColor="text1"/>
          <w:sz w:val="22"/>
          <w:szCs w:val="22"/>
        </w:rPr>
        <w:t xml:space="preserve"> April of each year</w:t>
      </w:r>
      <w:r w:rsidRPr="00E75235">
        <w:rPr>
          <w:rFonts w:asciiTheme="majorHAnsi" w:hAnsiTheme="majorHAnsi" w:cs="Arial"/>
          <w:color w:val="000000" w:themeColor="text1"/>
          <w:sz w:val="22"/>
          <w:szCs w:val="22"/>
        </w:rPr>
        <w:t xml:space="preserve"> per annum in terms of </w:t>
      </w:r>
      <w:r w:rsidR="00334C7D" w:rsidRPr="00E75235">
        <w:rPr>
          <w:rFonts w:asciiTheme="majorHAnsi" w:hAnsiTheme="majorHAnsi" w:cs="Arial"/>
          <w:color w:val="000000" w:themeColor="text1"/>
          <w:sz w:val="22"/>
          <w:szCs w:val="22"/>
        </w:rPr>
        <w:t>Regulation 10.33 of JSERC Distribution Tariff Regulations, 2020</w:t>
      </w:r>
      <w:r w:rsidR="006A5E6E" w:rsidRPr="00E75235">
        <w:rPr>
          <w:rFonts w:asciiTheme="majorHAnsi" w:hAnsiTheme="majorHAnsi" w:cs="Arial"/>
          <w:color w:val="000000" w:themeColor="text1"/>
          <w:sz w:val="22"/>
          <w:szCs w:val="22"/>
        </w:rPr>
        <w:t xml:space="preserve"> read with </w:t>
      </w:r>
      <w:r w:rsidRPr="00E75235">
        <w:rPr>
          <w:rFonts w:asciiTheme="majorHAnsi" w:hAnsiTheme="majorHAnsi" w:cs="Arial"/>
          <w:color w:val="000000" w:themeColor="text1"/>
          <w:sz w:val="22"/>
          <w:szCs w:val="22"/>
        </w:rPr>
        <w:t>Regulation</w:t>
      </w:r>
      <w:r w:rsidR="00334C7D" w:rsidRPr="00E75235">
        <w:rPr>
          <w:rFonts w:asciiTheme="majorHAnsi" w:hAnsiTheme="majorHAnsi" w:cs="Arial"/>
          <w:color w:val="000000" w:themeColor="text1"/>
          <w:sz w:val="22"/>
          <w:szCs w:val="22"/>
        </w:rPr>
        <w:t xml:space="preserve"> 8.2.16 of the JSERC (Electricity Supply Code) Regulations, 2015</w:t>
      </w:r>
      <w:r w:rsidRPr="00E75235">
        <w:rPr>
          <w:rFonts w:asciiTheme="majorHAnsi" w:hAnsiTheme="majorHAnsi" w:cs="Arial"/>
          <w:color w:val="000000" w:themeColor="text1"/>
          <w:sz w:val="22"/>
          <w:szCs w:val="22"/>
        </w:rPr>
        <w:t xml:space="preserve">. Accordingly, such expenditure on account of interest on </w:t>
      </w:r>
      <w:r w:rsidRPr="00E75235">
        <w:rPr>
          <w:rFonts w:asciiTheme="majorHAnsi" w:hAnsiTheme="majorHAnsi" w:cs="Arial"/>
          <w:color w:val="auto"/>
          <w:sz w:val="22"/>
          <w:szCs w:val="22"/>
        </w:rPr>
        <w:t xml:space="preserve">security deposit is claimed in the Truing-up petition of FY </w:t>
      </w:r>
      <w:r w:rsidR="00C26997" w:rsidRPr="00E75235">
        <w:rPr>
          <w:rFonts w:asciiTheme="majorHAnsi" w:hAnsiTheme="majorHAnsi" w:cs="Arial"/>
          <w:color w:val="auto"/>
          <w:sz w:val="22"/>
          <w:szCs w:val="22"/>
        </w:rPr>
        <w:t>2024-25</w:t>
      </w:r>
      <w:r w:rsidRPr="00E75235">
        <w:rPr>
          <w:rFonts w:asciiTheme="majorHAnsi" w:hAnsiTheme="majorHAnsi" w:cs="Arial"/>
          <w:color w:val="auto"/>
          <w:sz w:val="22"/>
          <w:szCs w:val="22"/>
        </w:rPr>
        <w:t xml:space="preserve"> at actuals</w:t>
      </w:r>
      <w:r w:rsidR="00334C7D" w:rsidRPr="00E75235">
        <w:rPr>
          <w:rFonts w:asciiTheme="majorHAnsi" w:hAnsiTheme="majorHAnsi" w:cs="Arial"/>
          <w:color w:val="auto"/>
          <w:sz w:val="22"/>
          <w:szCs w:val="22"/>
        </w:rPr>
        <w:t xml:space="preserve">. </w:t>
      </w:r>
      <w:r w:rsidR="00BF3D82" w:rsidRPr="00E75235">
        <w:rPr>
          <w:rFonts w:asciiTheme="majorHAnsi" w:hAnsiTheme="majorHAnsi" w:cs="Arial"/>
          <w:color w:val="000000" w:themeColor="text1"/>
          <w:sz w:val="22"/>
          <w:szCs w:val="22"/>
        </w:rPr>
        <w:t>This</w:t>
      </w:r>
      <w:r w:rsidR="00C90807" w:rsidRPr="00E75235">
        <w:rPr>
          <w:rFonts w:asciiTheme="majorHAnsi" w:hAnsiTheme="majorHAnsi" w:cs="Arial"/>
          <w:color w:val="000000" w:themeColor="text1"/>
          <w:sz w:val="22"/>
          <w:szCs w:val="22"/>
        </w:rPr>
        <w:t xml:space="preserve"> Hon’ble Commission has approved </w:t>
      </w:r>
      <w:r w:rsidR="00BF3D82" w:rsidRPr="00E75235">
        <w:rPr>
          <w:rFonts w:asciiTheme="majorHAnsi" w:hAnsiTheme="majorHAnsi" w:cs="Arial"/>
          <w:color w:val="000000" w:themeColor="text1"/>
          <w:sz w:val="22"/>
          <w:szCs w:val="22"/>
        </w:rPr>
        <w:t xml:space="preserve">the interest on security deposit provisionally in </w:t>
      </w:r>
      <w:r w:rsidR="00C90807" w:rsidRPr="00E75235">
        <w:rPr>
          <w:rFonts w:asciiTheme="majorHAnsi" w:hAnsiTheme="majorHAnsi" w:cs="Arial"/>
          <w:color w:val="000000" w:themeColor="text1"/>
          <w:sz w:val="22"/>
          <w:szCs w:val="22"/>
        </w:rPr>
        <w:t xml:space="preserve">the APR </w:t>
      </w:r>
      <w:r w:rsidR="00BF3D82" w:rsidRPr="00E75235">
        <w:rPr>
          <w:rFonts w:asciiTheme="majorHAnsi" w:hAnsiTheme="majorHAnsi" w:cs="Arial"/>
          <w:color w:val="000000" w:themeColor="text1"/>
          <w:sz w:val="22"/>
          <w:szCs w:val="22"/>
        </w:rPr>
        <w:t xml:space="preserve">order dated </w:t>
      </w:r>
      <w:r w:rsidR="00B7525C" w:rsidRPr="00E75235">
        <w:rPr>
          <w:rFonts w:asciiTheme="majorHAnsi" w:hAnsiTheme="majorHAnsi" w:cs="Arial"/>
          <w:color w:val="000000" w:themeColor="text1"/>
          <w:sz w:val="22"/>
          <w:szCs w:val="22"/>
        </w:rPr>
        <w:t>27.05.2025</w:t>
      </w:r>
      <w:r w:rsidR="00C90807" w:rsidRPr="00E75235">
        <w:rPr>
          <w:rFonts w:asciiTheme="majorHAnsi" w:hAnsiTheme="majorHAnsi" w:cs="Arial"/>
          <w:color w:val="000000" w:themeColor="text1"/>
          <w:sz w:val="22"/>
          <w:szCs w:val="22"/>
        </w:rPr>
        <w:t xml:space="preserve"> for FY 20</w:t>
      </w:r>
      <w:r w:rsidR="00B7525C" w:rsidRPr="00E75235">
        <w:rPr>
          <w:rFonts w:asciiTheme="majorHAnsi" w:hAnsiTheme="majorHAnsi" w:cs="Arial"/>
          <w:color w:val="000000" w:themeColor="text1"/>
          <w:sz w:val="22"/>
          <w:szCs w:val="22"/>
        </w:rPr>
        <w:t>24-25</w:t>
      </w:r>
      <w:r w:rsidR="006A5E6E" w:rsidRPr="00E75235">
        <w:rPr>
          <w:rFonts w:asciiTheme="majorHAnsi" w:hAnsiTheme="majorHAnsi" w:cs="Arial"/>
          <w:color w:val="000000" w:themeColor="text1"/>
          <w:sz w:val="22"/>
          <w:szCs w:val="22"/>
        </w:rPr>
        <w:t>.</w:t>
      </w:r>
      <w:r w:rsidR="00C90807" w:rsidRPr="00E75235">
        <w:rPr>
          <w:rFonts w:asciiTheme="majorHAnsi" w:hAnsiTheme="majorHAnsi" w:cs="Arial"/>
          <w:color w:val="000000" w:themeColor="text1"/>
          <w:sz w:val="22"/>
          <w:szCs w:val="22"/>
        </w:rPr>
        <w:t xml:space="preserve"> </w:t>
      </w:r>
      <w:r w:rsidR="00BF3D82" w:rsidRPr="00E75235">
        <w:rPr>
          <w:rFonts w:asciiTheme="majorHAnsi" w:hAnsiTheme="majorHAnsi" w:cs="Arial"/>
          <w:color w:val="000000" w:themeColor="text1"/>
          <w:sz w:val="22"/>
          <w:szCs w:val="22"/>
        </w:rPr>
        <w:t xml:space="preserve">DVC herein submits the relevant figure herewith at </w:t>
      </w:r>
      <w:proofErr w:type="gramStart"/>
      <w:r w:rsidR="00BF3D82" w:rsidRPr="00E75235">
        <w:rPr>
          <w:rFonts w:asciiTheme="majorHAnsi" w:hAnsiTheme="majorHAnsi" w:cs="Arial"/>
          <w:color w:val="000000" w:themeColor="text1"/>
          <w:sz w:val="22"/>
          <w:szCs w:val="22"/>
        </w:rPr>
        <w:t>actuals</w:t>
      </w:r>
      <w:proofErr w:type="gramEnd"/>
      <w:r w:rsidR="00BF3D82" w:rsidRPr="00E75235">
        <w:rPr>
          <w:rFonts w:asciiTheme="majorHAnsi" w:hAnsiTheme="majorHAnsi" w:cs="Arial"/>
          <w:color w:val="000000" w:themeColor="text1"/>
          <w:sz w:val="22"/>
          <w:szCs w:val="22"/>
        </w:rPr>
        <w:t xml:space="preserve"> for prudence check by the Commission</w:t>
      </w:r>
      <w:r w:rsidR="0089538B" w:rsidRPr="00E75235">
        <w:rPr>
          <w:rFonts w:asciiTheme="majorHAnsi" w:hAnsiTheme="majorHAnsi" w:cs="Arial"/>
          <w:color w:val="000000" w:themeColor="text1"/>
          <w:sz w:val="22"/>
          <w:szCs w:val="22"/>
        </w:rPr>
        <w:t xml:space="preserve">. </w:t>
      </w:r>
      <w:r w:rsidR="000367EA" w:rsidRPr="00E75235">
        <w:rPr>
          <w:rFonts w:asciiTheme="majorHAnsi" w:hAnsiTheme="majorHAnsi" w:cs="Arial"/>
          <w:color w:val="000000" w:themeColor="text1"/>
          <w:sz w:val="22"/>
          <w:szCs w:val="22"/>
        </w:rPr>
        <w:t xml:space="preserve">Relevant portion of the APR Order dated </w:t>
      </w:r>
      <w:r w:rsidR="00B7525C" w:rsidRPr="00E75235">
        <w:rPr>
          <w:rFonts w:asciiTheme="majorHAnsi" w:hAnsiTheme="majorHAnsi" w:cs="Arial"/>
          <w:color w:val="000000" w:themeColor="text1"/>
          <w:sz w:val="22"/>
          <w:szCs w:val="22"/>
        </w:rPr>
        <w:t>27.05.2025</w:t>
      </w:r>
      <w:r w:rsidR="000367EA" w:rsidRPr="00E75235">
        <w:rPr>
          <w:rFonts w:asciiTheme="majorHAnsi" w:hAnsiTheme="majorHAnsi" w:cs="Arial"/>
          <w:color w:val="000000" w:themeColor="text1"/>
          <w:sz w:val="22"/>
          <w:szCs w:val="22"/>
        </w:rPr>
        <w:t xml:space="preserve"> in this regard at Para-6.</w:t>
      </w:r>
      <w:r w:rsidR="00B7525C" w:rsidRPr="00E75235">
        <w:rPr>
          <w:rFonts w:asciiTheme="majorHAnsi" w:hAnsiTheme="majorHAnsi" w:cs="Arial"/>
          <w:color w:val="000000" w:themeColor="text1"/>
          <w:sz w:val="22"/>
          <w:szCs w:val="22"/>
        </w:rPr>
        <w:t>65</w:t>
      </w:r>
      <w:r w:rsidR="000367EA" w:rsidRPr="00E75235">
        <w:rPr>
          <w:rFonts w:asciiTheme="majorHAnsi" w:hAnsiTheme="majorHAnsi" w:cs="Arial"/>
          <w:color w:val="000000" w:themeColor="text1"/>
          <w:sz w:val="22"/>
          <w:szCs w:val="22"/>
        </w:rPr>
        <w:t xml:space="preserve"> is reproduced </w:t>
      </w:r>
      <w:proofErr w:type="gramStart"/>
      <w:r w:rsidR="000367EA" w:rsidRPr="00E75235">
        <w:rPr>
          <w:rFonts w:asciiTheme="majorHAnsi" w:hAnsiTheme="majorHAnsi" w:cs="Arial"/>
          <w:color w:val="000000" w:themeColor="text1"/>
          <w:sz w:val="22"/>
          <w:szCs w:val="22"/>
        </w:rPr>
        <w:t>below;</w:t>
      </w:r>
      <w:proofErr w:type="gramEnd"/>
    </w:p>
    <w:p w14:paraId="1C90E3C0" w14:textId="10E8CE11" w:rsidR="000367EA" w:rsidRPr="00E75235" w:rsidRDefault="000367EA" w:rsidP="00987375">
      <w:pPr>
        <w:pStyle w:val="ListParagraph"/>
        <w:widowControl w:val="0"/>
        <w:spacing w:before="120" w:after="120" w:line="300" w:lineRule="auto"/>
        <w:ind w:left="57" w:right="57"/>
        <w:contextualSpacing w:val="0"/>
        <w:jc w:val="both"/>
        <w:rPr>
          <w:rFonts w:asciiTheme="majorHAnsi" w:hAnsiTheme="majorHAnsi" w:cs="Arial"/>
          <w:i/>
          <w:iCs/>
          <w:color w:val="auto"/>
          <w:sz w:val="22"/>
          <w:szCs w:val="22"/>
        </w:rPr>
      </w:pPr>
      <w:r w:rsidRPr="00E75235">
        <w:rPr>
          <w:rFonts w:asciiTheme="majorHAnsi" w:hAnsiTheme="majorHAnsi" w:cs="Arial"/>
          <w:i/>
          <w:iCs/>
          <w:color w:val="auto"/>
          <w:sz w:val="22"/>
          <w:szCs w:val="22"/>
        </w:rPr>
        <w:t>6.</w:t>
      </w:r>
      <w:r w:rsidR="00845EC6" w:rsidRPr="00E75235">
        <w:rPr>
          <w:rFonts w:asciiTheme="majorHAnsi" w:hAnsiTheme="majorHAnsi" w:cs="Arial"/>
          <w:i/>
          <w:iCs/>
          <w:color w:val="auto"/>
          <w:sz w:val="22"/>
          <w:szCs w:val="22"/>
        </w:rPr>
        <w:t>65</w:t>
      </w:r>
      <w:r w:rsidR="00306B59" w:rsidRPr="00E75235">
        <w:rPr>
          <w:rFonts w:asciiTheme="majorHAnsi" w:hAnsiTheme="majorHAnsi" w:cs="Arial"/>
          <w:i/>
          <w:iCs/>
          <w:color w:val="auto"/>
          <w:sz w:val="22"/>
          <w:szCs w:val="22"/>
        </w:rPr>
        <w:tab/>
      </w:r>
      <w:r w:rsidRPr="00E75235">
        <w:rPr>
          <w:rFonts w:asciiTheme="majorHAnsi" w:hAnsiTheme="majorHAnsi" w:cs="Arial"/>
          <w:i/>
          <w:iCs/>
          <w:color w:val="auto"/>
          <w:sz w:val="22"/>
          <w:szCs w:val="22"/>
        </w:rPr>
        <w:t xml:space="preserve">Clause 10.33 of the Tariff Regulations, 2020, allows the Petitioner to recover </w:t>
      </w:r>
      <w:proofErr w:type="gramStart"/>
      <w:r w:rsidRPr="00E75235">
        <w:rPr>
          <w:rFonts w:asciiTheme="majorHAnsi" w:hAnsiTheme="majorHAnsi" w:cs="Arial"/>
          <w:i/>
          <w:iCs/>
          <w:color w:val="auto"/>
          <w:sz w:val="22"/>
          <w:szCs w:val="22"/>
        </w:rPr>
        <w:t>the interest</w:t>
      </w:r>
      <w:proofErr w:type="gramEnd"/>
      <w:r w:rsidRPr="00E75235">
        <w:rPr>
          <w:rFonts w:asciiTheme="majorHAnsi" w:hAnsiTheme="majorHAnsi" w:cs="Arial"/>
          <w:i/>
          <w:iCs/>
          <w:color w:val="auto"/>
          <w:sz w:val="22"/>
          <w:szCs w:val="22"/>
        </w:rPr>
        <w:t xml:space="preserve"> on security deposits through the ARR. Hence, this Commission provisionally </w:t>
      </w:r>
      <w:proofErr w:type="gramStart"/>
      <w:r w:rsidRPr="00E75235">
        <w:rPr>
          <w:rFonts w:asciiTheme="majorHAnsi" w:hAnsiTheme="majorHAnsi" w:cs="Arial"/>
          <w:i/>
          <w:iCs/>
          <w:color w:val="auto"/>
          <w:sz w:val="22"/>
          <w:szCs w:val="22"/>
        </w:rPr>
        <w:t>approve</w:t>
      </w:r>
      <w:proofErr w:type="gramEnd"/>
      <w:r w:rsidRPr="00E75235">
        <w:rPr>
          <w:rFonts w:asciiTheme="majorHAnsi" w:hAnsiTheme="majorHAnsi" w:cs="Arial"/>
          <w:i/>
          <w:iCs/>
          <w:color w:val="auto"/>
          <w:sz w:val="22"/>
          <w:szCs w:val="22"/>
        </w:rPr>
        <w:t xml:space="preserve"> the Interest on Consumer Security Deposit as claimed by the Petitioner, subject to prudence check at the time of </w:t>
      </w:r>
      <w:proofErr w:type="gramStart"/>
      <w:r w:rsidRPr="00E75235">
        <w:rPr>
          <w:rFonts w:asciiTheme="majorHAnsi" w:hAnsiTheme="majorHAnsi" w:cs="Arial"/>
          <w:i/>
          <w:iCs/>
          <w:color w:val="auto"/>
          <w:sz w:val="22"/>
          <w:szCs w:val="22"/>
        </w:rPr>
        <w:t>truing</w:t>
      </w:r>
      <w:proofErr w:type="gramEnd"/>
      <w:r w:rsidRPr="00E75235">
        <w:rPr>
          <w:rFonts w:asciiTheme="majorHAnsi" w:hAnsiTheme="majorHAnsi" w:cs="Arial"/>
          <w:i/>
          <w:iCs/>
          <w:color w:val="auto"/>
          <w:sz w:val="22"/>
          <w:szCs w:val="22"/>
        </w:rPr>
        <w:t xml:space="preserve"> up.</w:t>
      </w:r>
    </w:p>
    <w:p w14:paraId="3B192018" w14:textId="77777777" w:rsidR="00121BDE" w:rsidRPr="00E75235" w:rsidRDefault="00121BDE" w:rsidP="00987375">
      <w:pPr>
        <w:pStyle w:val="ListParagraph"/>
        <w:widowControl w:val="0"/>
        <w:spacing w:before="120" w:after="120" w:line="300" w:lineRule="auto"/>
        <w:ind w:left="57" w:right="57"/>
        <w:contextualSpacing w:val="0"/>
        <w:jc w:val="both"/>
        <w:rPr>
          <w:rFonts w:asciiTheme="majorHAnsi" w:hAnsiTheme="majorHAnsi" w:cs="Arial"/>
          <w:i/>
          <w:iCs/>
          <w:color w:val="auto"/>
          <w:sz w:val="22"/>
          <w:szCs w:val="22"/>
        </w:rPr>
      </w:pPr>
    </w:p>
    <w:p w14:paraId="73E0306A" w14:textId="0A40A1E5" w:rsidR="008A45B6" w:rsidRPr="00E75235" w:rsidRDefault="001C1F13"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Therefore, DVC humbly prays before this Hon’ble Commission to allow such expenditure claimed in the present submission. </w:t>
      </w:r>
      <w:r w:rsidR="008A45B6" w:rsidRPr="00E75235">
        <w:rPr>
          <w:rFonts w:asciiTheme="majorHAnsi" w:hAnsiTheme="majorHAnsi" w:cs="Arial"/>
          <w:color w:val="auto"/>
          <w:sz w:val="22"/>
          <w:szCs w:val="22"/>
        </w:rPr>
        <w:t xml:space="preserve">In this regard, an auditor certificate in support of the claim is also attached herewith as </w:t>
      </w:r>
      <w:r w:rsidR="008A45B6" w:rsidRPr="00E75235">
        <w:rPr>
          <w:rFonts w:asciiTheme="majorHAnsi" w:hAnsiTheme="majorHAnsi" w:cs="Arial"/>
          <w:b/>
          <w:bCs/>
          <w:color w:val="auto"/>
          <w:sz w:val="22"/>
          <w:szCs w:val="22"/>
        </w:rPr>
        <w:t>Annexure –</w:t>
      </w:r>
      <w:r w:rsidR="00EE2675" w:rsidRPr="00E75235">
        <w:rPr>
          <w:rFonts w:asciiTheme="majorHAnsi" w:hAnsiTheme="majorHAnsi" w:cs="Arial"/>
          <w:b/>
          <w:bCs/>
          <w:color w:val="auto"/>
          <w:sz w:val="22"/>
          <w:szCs w:val="22"/>
        </w:rPr>
        <w:t>10(colly.</w:t>
      </w:r>
      <w:proofErr w:type="gramStart"/>
      <w:r w:rsidR="00EE2675" w:rsidRPr="00E75235">
        <w:rPr>
          <w:rFonts w:asciiTheme="majorHAnsi" w:hAnsiTheme="majorHAnsi" w:cs="Arial"/>
          <w:b/>
          <w:bCs/>
          <w:color w:val="auto"/>
          <w:sz w:val="22"/>
          <w:szCs w:val="22"/>
        </w:rPr>
        <w:t>)</w:t>
      </w:r>
      <w:r w:rsidR="008A45B6" w:rsidRPr="00E75235">
        <w:rPr>
          <w:rFonts w:asciiTheme="majorHAnsi" w:hAnsiTheme="majorHAnsi" w:cs="Arial"/>
          <w:b/>
          <w:bCs/>
          <w:color w:val="auto"/>
          <w:sz w:val="22"/>
          <w:szCs w:val="22"/>
        </w:rPr>
        <w:t xml:space="preserve"> </w:t>
      </w:r>
      <w:r w:rsidR="008A45B6" w:rsidRPr="00E75235">
        <w:rPr>
          <w:rFonts w:asciiTheme="majorHAnsi" w:hAnsiTheme="majorHAnsi" w:cs="Arial"/>
          <w:color w:val="auto"/>
          <w:sz w:val="22"/>
          <w:szCs w:val="22"/>
        </w:rPr>
        <w:t>.</w:t>
      </w:r>
      <w:proofErr w:type="gramEnd"/>
      <w:r w:rsidR="008A45B6" w:rsidRPr="00E75235">
        <w:rPr>
          <w:rFonts w:asciiTheme="majorHAnsi" w:hAnsiTheme="majorHAnsi" w:cs="Arial"/>
          <w:color w:val="auto"/>
          <w:sz w:val="22"/>
          <w:szCs w:val="22"/>
        </w:rPr>
        <w:t xml:space="preserve"> </w:t>
      </w:r>
    </w:p>
    <w:p w14:paraId="01DD8AD7" w14:textId="35E8EAEA" w:rsidR="00E34A92" w:rsidRPr="00E75235" w:rsidRDefault="00E34A92" w:rsidP="00987375">
      <w:pPr>
        <w:pStyle w:val="ListParagraph"/>
        <w:widowControl w:val="0"/>
        <w:numPr>
          <w:ilvl w:val="0"/>
          <w:numId w:val="24"/>
        </w:numPr>
        <w:autoSpaceDE w:val="0"/>
        <w:autoSpaceDN w:val="0"/>
        <w:adjustRightInd w:val="0"/>
        <w:spacing w:before="120" w:after="120" w:line="300" w:lineRule="auto"/>
        <w:ind w:left="57" w:right="57" w:hanging="709"/>
        <w:contextualSpacing w:val="0"/>
        <w:jc w:val="both"/>
        <w:rPr>
          <w:rFonts w:asciiTheme="majorHAnsi" w:hAnsiTheme="majorHAnsi" w:cs="Arial"/>
          <w:b/>
          <w:bCs/>
          <w:color w:val="auto"/>
          <w:sz w:val="22"/>
          <w:szCs w:val="22"/>
        </w:rPr>
      </w:pPr>
      <w:r w:rsidRPr="00E75235">
        <w:rPr>
          <w:rFonts w:asciiTheme="majorHAnsi" w:hAnsiTheme="majorHAnsi" w:cs="Arial"/>
          <w:b/>
          <w:bCs/>
          <w:color w:val="auto"/>
          <w:sz w:val="22"/>
          <w:szCs w:val="22"/>
        </w:rPr>
        <w:t xml:space="preserve">Revenue from Sale of </w:t>
      </w:r>
      <w:proofErr w:type="gramStart"/>
      <w:r w:rsidR="00EE2675" w:rsidRPr="00E75235">
        <w:rPr>
          <w:rFonts w:asciiTheme="majorHAnsi" w:hAnsiTheme="majorHAnsi" w:cs="Arial"/>
          <w:b/>
          <w:bCs/>
          <w:color w:val="auto"/>
          <w:sz w:val="22"/>
          <w:szCs w:val="22"/>
        </w:rPr>
        <w:t>power;</w:t>
      </w:r>
      <w:proofErr w:type="gramEnd"/>
    </w:p>
    <w:p w14:paraId="2B66A6ED" w14:textId="753E83BD" w:rsidR="007573D2" w:rsidRPr="00E75235" w:rsidRDefault="007573D2"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olor w:val="FF0000"/>
          <w:sz w:val="22"/>
          <w:szCs w:val="22"/>
        </w:rPr>
      </w:pPr>
      <w:r w:rsidRPr="00E75235">
        <w:rPr>
          <w:rFonts w:asciiTheme="majorHAnsi" w:hAnsiTheme="majorHAnsi"/>
          <w:sz w:val="22"/>
          <w:szCs w:val="22"/>
        </w:rPr>
        <w:t>The actual revenue billed to consumers in the state of Jharkhand during the FY 20</w:t>
      </w:r>
      <w:r w:rsidR="00220848" w:rsidRPr="00E75235">
        <w:rPr>
          <w:rFonts w:asciiTheme="majorHAnsi" w:hAnsiTheme="majorHAnsi"/>
          <w:sz w:val="22"/>
          <w:szCs w:val="22"/>
        </w:rPr>
        <w:t>24-25</w:t>
      </w:r>
      <w:r w:rsidRPr="00E75235">
        <w:rPr>
          <w:rFonts w:asciiTheme="majorHAnsi" w:hAnsiTheme="majorHAnsi"/>
          <w:sz w:val="22"/>
          <w:szCs w:val="22"/>
        </w:rPr>
        <w:t xml:space="preserve"> was Rs</w:t>
      </w:r>
      <w:r w:rsidR="00EA3C96" w:rsidRPr="00E75235">
        <w:rPr>
          <w:rFonts w:asciiTheme="majorHAnsi" w:hAnsiTheme="majorHAnsi"/>
          <w:sz w:val="22"/>
          <w:szCs w:val="22"/>
        </w:rPr>
        <w:t>. 4</w:t>
      </w:r>
      <w:r w:rsidR="00AF0167" w:rsidRPr="00E75235">
        <w:rPr>
          <w:rFonts w:asciiTheme="majorHAnsi" w:hAnsiTheme="majorHAnsi"/>
          <w:sz w:val="22"/>
          <w:szCs w:val="22"/>
        </w:rPr>
        <w:t>459.29</w:t>
      </w:r>
      <w:r w:rsidR="00EA3C96" w:rsidRPr="00E75235">
        <w:rPr>
          <w:rFonts w:asciiTheme="majorHAnsi" w:hAnsiTheme="majorHAnsi" w:cs="Arial"/>
          <w:color w:val="auto"/>
          <w:sz w:val="22"/>
          <w:szCs w:val="22"/>
        </w:rPr>
        <w:t xml:space="preserve"> </w:t>
      </w:r>
      <w:proofErr w:type="spellStart"/>
      <w:r w:rsidRPr="00E75235">
        <w:rPr>
          <w:rFonts w:asciiTheme="majorHAnsi" w:hAnsiTheme="majorHAnsi" w:cs="Arial"/>
          <w:color w:val="auto"/>
          <w:sz w:val="22"/>
          <w:szCs w:val="22"/>
        </w:rPr>
        <w:t>Cr</w:t>
      </w:r>
      <w:r w:rsidR="00EA3C96" w:rsidRPr="00E75235">
        <w:rPr>
          <w:rFonts w:asciiTheme="majorHAnsi" w:hAnsiTheme="majorHAnsi" w:cs="Arial"/>
          <w:color w:val="auto"/>
          <w:sz w:val="22"/>
          <w:szCs w:val="22"/>
        </w:rPr>
        <w:t>s</w:t>
      </w:r>
      <w:proofErr w:type="spellEnd"/>
      <w:r w:rsidRPr="00E75235">
        <w:rPr>
          <w:rFonts w:asciiTheme="majorHAnsi" w:hAnsiTheme="majorHAnsi" w:cs="Arial"/>
          <w:color w:val="auto"/>
          <w:sz w:val="22"/>
          <w:szCs w:val="22"/>
        </w:rPr>
        <w:t xml:space="preserve">. </w:t>
      </w:r>
      <w:bookmarkStart w:id="1" w:name="_Hlk183713971"/>
      <w:r w:rsidRPr="00E75235">
        <w:rPr>
          <w:rFonts w:asciiTheme="majorHAnsi" w:hAnsiTheme="majorHAnsi" w:cs="Arial"/>
          <w:color w:val="auto"/>
          <w:sz w:val="22"/>
          <w:szCs w:val="22"/>
        </w:rPr>
        <w:t xml:space="preserve">In this regard an auditor’s certificate is attached herewith as </w:t>
      </w:r>
      <w:r w:rsidRPr="00E75235">
        <w:rPr>
          <w:rFonts w:asciiTheme="majorHAnsi" w:hAnsiTheme="majorHAnsi" w:cs="Arial"/>
          <w:b/>
          <w:bCs/>
          <w:color w:val="auto"/>
          <w:sz w:val="22"/>
          <w:szCs w:val="22"/>
        </w:rPr>
        <w:t>Annexure –</w:t>
      </w:r>
      <w:r w:rsidR="00D50756">
        <w:rPr>
          <w:rFonts w:asciiTheme="majorHAnsi" w:hAnsiTheme="majorHAnsi" w:cs="Arial"/>
          <w:b/>
          <w:bCs/>
          <w:color w:val="auto"/>
          <w:sz w:val="22"/>
          <w:szCs w:val="22"/>
        </w:rPr>
        <w:t>20</w:t>
      </w:r>
      <w:r w:rsidRPr="00E75235">
        <w:rPr>
          <w:rFonts w:asciiTheme="majorHAnsi" w:hAnsiTheme="majorHAnsi" w:cs="Arial"/>
          <w:color w:val="auto"/>
          <w:sz w:val="22"/>
          <w:szCs w:val="22"/>
        </w:rPr>
        <w:t xml:space="preserve"> in support of the above claim.</w:t>
      </w:r>
      <w:bookmarkEnd w:id="1"/>
    </w:p>
    <w:p w14:paraId="0527311D" w14:textId="1DE7765F" w:rsidR="008047AA" w:rsidRPr="00E75235" w:rsidRDefault="007573D2"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s="Arial"/>
          <w:color w:val="000000" w:themeColor="text1"/>
          <w:sz w:val="22"/>
          <w:szCs w:val="22"/>
        </w:rPr>
      </w:pPr>
      <w:r w:rsidRPr="00E75235">
        <w:rPr>
          <w:rFonts w:asciiTheme="majorHAnsi" w:hAnsiTheme="majorHAnsi" w:cs="Arial"/>
          <w:color w:val="auto"/>
          <w:sz w:val="22"/>
          <w:szCs w:val="22"/>
        </w:rPr>
        <w:t xml:space="preserve">Furthermore, DVC would like to submit before this Hon’ble Commission   </w:t>
      </w:r>
      <w:proofErr w:type="gramStart"/>
      <w:r w:rsidRPr="00E75235">
        <w:rPr>
          <w:rFonts w:asciiTheme="majorHAnsi" w:hAnsiTheme="majorHAnsi" w:cs="Arial"/>
          <w:color w:val="auto"/>
          <w:sz w:val="22"/>
          <w:szCs w:val="22"/>
        </w:rPr>
        <w:t xml:space="preserve">that, </w:t>
      </w:r>
      <w:r w:rsidR="00715ADA" w:rsidRPr="00E75235">
        <w:rPr>
          <w:rFonts w:asciiTheme="majorHAnsi" w:hAnsiTheme="majorHAnsi" w:cs="Arial"/>
          <w:color w:val="auto"/>
          <w:sz w:val="22"/>
          <w:szCs w:val="22"/>
        </w:rPr>
        <w:t xml:space="preserve"> </w:t>
      </w:r>
      <w:r w:rsidRPr="00E75235">
        <w:rPr>
          <w:rFonts w:asciiTheme="majorHAnsi" w:hAnsiTheme="majorHAnsi" w:cs="Arial"/>
          <w:color w:val="auto"/>
          <w:sz w:val="22"/>
          <w:szCs w:val="22"/>
        </w:rPr>
        <w:t xml:space="preserve"> </w:t>
      </w:r>
      <w:proofErr w:type="gramEnd"/>
      <w:r w:rsidRPr="00E75235">
        <w:rPr>
          <w:rFonts w:asciiTheme="majorHAnsi" w:hAnsiTheme="majorHAnsi" w:cs="Arial"/>
          <w:color w:val="auto"/>
          <w:sz w:val="22"/>
          <w:szCs w:val="22"/>
        </w:rPr>
        <w:t xml:space="preserve">in </w:t>
      </w:r>
      <w:r w:rsidR="00715ADA" w:rsidRPr="00E75235">
        <w:rPr>
          <w:rFonts w:asciiTheme="majorHAnsi" w:hAnsiTheme="majorHAnsi" w:cs="Arial"/>
          <w:color w:val="auto"/>
          <w:sz w:val="22"/>
          <w:szCs w:val="22"/>
        </w:rPr>
        <w:t xml:space="preserve">the Tariff Order </w:t>
      </w:r>
      <w:r w:rsidR="00184951" w:rsidRPr="00E75235">
        <w:rPr>
          <w:rFonts w:asciiTheme="majorHAnsi" w:hAnsiTheme="majorHAnsi" w:cs="Arial"/>
          <w:color w:val="auto"/>
          <w:sz w:val="22"/>
          <w:szCs w:val="22"/>
        </w:rPr>
        <w:t xml:space="preserve">dated </w:t>
      </w:r>
      <w:r w:rsidR="00DA667C" w:rsidRPr="00E75235">
        <w:rPr>
          <w:rFonts w:asciiTheme="majorHAnsi" w:hAnsiTheme="majorHAnsi" w:cs="Arial"/>
          <w:color w:val="auto"/>
          <w:sz w:val="22"/>
          <w:szCs w:val="22"/>
        </w:rPr>
        <w:t>27.05.2025</w:t>
      </w:r>
      <w:r w:rsidR="00184951" w:rsidRPr="00E75235">
        <w:rPr>
          <w:rFonts w:asciiTheme="majorHAnsi" w:hAnsiTheme="majorHAnsi" w:cs="Arial"/>
          <w:color w:val="auto"/>
          <w:sz w:val="22"/>
          <w:szCs w:val="22"/>
        </w:rPr>
        <w:t xml:space="preserve"> </w:t>
      </w:r>
      <w:r w:rsidR="00715ADA" w:rsidRPr="00E75235">
        <w:rPr>
          <w:rFonts w:asciiTheme="majorHAnsi" w:hAnsiTheme="majorHAnsi" w:cs="Arial"/>
          <w:color w:val="auto"/>
          <w:sz w:val="22"/>
          <w:szCs w:val="22"/>
        </w:rPr>
        <w:t xml:space="preserve">for the </w:t>
      </w:r>
      <w:r w:rsidR="0056632E" w:rsidRPr="00E75235">
        <w:rPr>
          <w:rFonts w:asciiTheme="majorHAnsi" w:hAnsiTheme="majorHAnsi" w:cs="Arial"/>
          <w:color w:val="auto"/>
          <w:sz w:val="22"/>
          <w:szCs w:val="22"/>
        </w:rPr>
        <w:t>APR of FY 20</w:t>
      </w:r>
      <w:r w:rsidR="00DA667C" w:rsidRPr="00E75235">
        <w:rPr>
          <w:rFonts w:asciiTheme="majorHAnsi" w:hAnsiTheme="majorHAnsi" w:cs="Arial"/>
          <w:color w:val="auto"/>
          <w:sz w:val="22"/>
          <w:szCs w:val="22"/>
        </w:rPr>
        <w:t>24-25</w:t>
      </w:r>
      <w:r w:rsidR="0056632E" w:rsidRPr="00E75235">
        <w:rPr>
          <w:rFonts w:asciiTheme="majorHAnsi" w:hAnsiTheme="majorHAnsi" w:cs="Arial"/>
          <w:color w:val="auto"/>
          <w:sz w:val="22"/>
          <w:szCs w:val="22"/>
        </w:rPr>
        <w:t xml:space="preserve"> and </w:t>
      </w:r>
      <w:r w:rsidR="00FB71E2" w:rsidRPr="00E75235">
        <w:rPr>
          <w:rFonts w:asciiTheme="majorHAnsi" w:hAnsiTheme="majorHAnsi" w:cs="Arial"/>
          <w:color w:val="auto"/>
          <w:sz w:val="22"/>
          <w:szCs w:val="22"/>
        </w:rPr>
        <w:t xml:space="preserve">determination of </w:t>
      </w:r>
      <w:r w:rsidR="0056632E" w:rsidRPr="00E75235">
        <w:rPr>
          <w:rFonts w:asciiTheme="majorHAnsi" w:hAnsiTheme="majorHAnsi" w:cs="Arial"/>
          <w:color w:val="auto"/>
          <w:sz w:val="22"/>
          <w:szCs w:val="22"/>
        </w:rPr>
        <w:t xml:space="preserve">ARR </w:t>
      </w:r>
      <w:r w:rsidR="00FB71E2" w:rsidRPr="00E75235">
        <w:rPr>
          <w:rFonts w:asciiTheme="majorHAnsi" w:hAnsiTheme="majorHAnsi" w:cs="Arial"/>
          <w:color w:val="auto"/>
          <w:sz w:val="22"/>
          <w:szCs w:val="22"/>
        </w:rPr>
        <w:t>&amp; Tariff for</w:t>
      </w:r>
      <w:r w:rsidR="0056632E" w:rsidRPr="00E75235">
        <w:rPr>
          <w:rFonts w:asciiTheme="majorHAnsi" w:hAnsiTheme="majorHAnsi" w:cs="Arial"/>
          <w:color w:val="auto"/>
          <w:sz w:val="22"/>
          <w:szCs w:val="22"/>
        </w:rPr>
        <w:t xml:space="preserve"> FY 20</w:t>
      </w:r>
      <w:r w:rsidR="00DA667C" w:rsidRPr="00E75235">
        <w:rPr>
          <w:rFonts w:asciiTheme="majorHAnsi" w:hAnsiTheme="majorHAnsi" w:cs="Arial"/>
          <w:color w:val="auto"/>
          <w:sz w:val="22"/>
          <w:szCs w:val="22"/>
        </w:rPr>
        <w:t>25-26</w:t>
      </w:r>
      <w:r w:rsidR="00122B94" w:rsidRPr="00E75235">
        <w:rPr>
          <w:rFonts w:asciiTheme="majorHAnsi" w:hAnsiTheme="majorHAnsi" w:cs="Arial"/>
          <w:color w:val="auto"/>
          <w:sz w:val="22"/>
          <w:szCs w:val="22"/>
        </w:rPr>
        <w:t xml:space="preserve">, </w:t>
      </w:r>
      <w:r w:rsidR="00BF3D82" w:rsidRPr="00E75235">
        <w:rPr>
          <w:rFonts w:asciiTheme="majorHAnsi" w:hAnsiTheme="majorHAnsi" w:cs="Arial"/>
          <w:color w:val="auto"/>
          <w:sz w:val="22"/>
          <w:szCs w:val="22"/>
        </w:rPr>
        <w:t xml:space="preserve">revenue </w:t>
      </w:r>
      <w:r w:rsidRPr="00E75235">
        <w:rPr>
          <w:rFonts w:asciiTheme="majorHAnsi" w:hAnsiTheme="majorHAnsi" w:cs="Arial"/>
          <w:color w:val="auto"/>
          <w:sz w:val="22"/>
          <w:szCs w:val="22"/>
        </w:rPr>
        <w:t>was</w:t>
      </w:r>
      <w:r w:rsidR="00122B94" w:rsidRPr="00E75235">
        <w:rPr>
          <w:rFonts w:asciiTheme="majorHAnsi" w:hAnsiTheme="majorHAnsi" w:cs="Arial"/>
          <w:color w:val="auto"/>
          <w:sz w:val="22"/>
          <w:szCs w:val="22"/>
        </w:rPr>
        <w:t xml:space="preserve"> approved </w:t>
      </w:r>
      <w:r w:rsidRPr="00E75235">
        <w:rPr>
          <w:rFonts w:asciiTheme="majorHAnsi" w:hAnsiTheme="majorHAnsi" w:cs="Arial"/>
          <w:color w:val="auto"/>
          <w:sz w:val="22"/>
          <w:szCs w:val="22"/>
        </w:rPr>
        <w:t>as</w:t>
      </w:r>
      <w:r w:rsidR="003910BF" w:rsidRPr="00E75235">
        <w:rPr>
          <w:rFonts w:asciiTheme="majorHAnsi" w:hAnsiTheme="majorHAnsi" w:cs="Arial"/>
          <w:color w:val="auto"/>
          <w:sz w:val="22"/>
          <w:szCs w:val="22"/>
        </w:rPr>
        <w:t xml:space="preserve"> Rs </w:t>
      </w:r>
      <w:r w:rsidR="00056C2B" w:rsidRPr="00E75235">
        <w:rPr>
          <w:rFonts w:asciiTheme="majorHAnsi" w:hAnsiTheme="majorHAnsi" w:cs="Arial"/>
          <w:color w:val="auto"/>
          <w:sz w:val="22"/>
          <w:szCs w:val="22"/>
        </w:rPr>
        <w:t>5557.46</w:t>
      </w:r>
      <w:r w:rsidR="008C53F9" w:rsidRPr="00E75235">
        <w:rPr>
          <w:rFonts w:asciiTheme="majorHAnsi" w:hAnsiTheme="majorHAnsi" w:cs="Arial"/>
          <w:color w:val="auto"/>
          <w:sz w:val="22"/>
          <w:szCs w:val="22"/>
        </w:rPr>
        <w:t xml:space="preserve"> </w:t>
      </w:r>
      <w:proofErr w:type="spellStart"/>
      <w:r w:rsidR="008C53F9" w:rsidRPr="00E75235">
        <w:rPr>
          <w:rFonts w:asciiTheme="majorHAnsi" w:hAnsiTheme="majorHAnsi" w:cs="Arial"/>
          <w:color w:val="auto"/>
          <w:sz w:val="22"/>
          <w:szCs w:val="22"/>
        </w:rPr>
        <w:t>Crs</w:t>
      </w:r>
      <w:proofErr w:type="spellEnd"/>
      <w:r w:rsidR="008C53F9" w:rsidRPr="00E75235">
        <w:rPr>
          <w:rFonts w:asciiTheme="majorHAnsi" w:hAnsiTheme="majorHAnsi" w:cs="Arial"/>
          <w:color w:val="auto"/>
          <w:sz w:val="22"/>
          <w:szCs w:val="22"/>
        </w:rPr>
        <w:t>.</w:t>
      </w:r>
      <w:r w:rsidR="00BF3D82" w:rsidRPr="00E75235">
        <w:rPr>
          <w:rFonts w:asciiTheme="majorHAnsi" w:hAnsiTheme="majorHAnsi" w:cs="Arial"/>
          <w:color w:val="auto"/>
          <w:sz w:val="22"/>
          <w:szCs w:val="22"/>
        </w:rPr>
        <w:t xml:space="preserve"> for FY 20</w:t>
      </w:r>
      <w:r w:rsidR="00056C2B" w:rsidRPr="00E75235">
        <w:rPr>
          <w:rFonts w:asciiTheme="majorHAnsi" w:hAnsiTheme="majorHAnsi" w:cs="Arial"/>
          <w:color w:val="auto"/>
          <w:sz w:val="22"/>
          <w:szCs w:val="22"/>
        </w:rPr>
        <w:t>24-25</w:t>
      </w:r>
      <w:r w:rsidR="008C53F9" w:rsidRPr="00E75235">
        <w:rPr>
          <w:rFonts w:asciiTheme="majorHAnsi" w:hAnsiTheme="majorHAnsi" w:cs="Arial"/>
          <w:color w:val="auto"/>
          <w:sz w:val="22"/>
          <w:szCs w:val="22"/>
        </w:rPr>
        <w:t xml:space="preserve"> (ref. table – </w:t>
      </w:r>
      <w:r w:rsidR="00B90890" w:rsidRPr="00E75235">
        <w:rPr>
          <w:rFonts w:asciiTheme="majorHAnsi" w:hAnsiTheme="majorHAnsi" w:cs="Arial"/>
          <w:color w:val="auto"/>
          <w:sz w:val="22"/>
          <w:szCs w:val="22"/>
        </w:rPr>
        <w:t>83</w:t>
      </w:r>
      <w:r w:rsidR="008C53F9" w:rsidRPr="00E75235">
        <w:rPr>
          <w:rFonts w:asciiTheme="majorHAnsi" w:hAnsiTheme="majorHAnsi" w:cs="Arial"/>
          <w:color w:val="auto"/>
          <w:sz w:val="22"/>
          <w:szCs w:val="22"/>
        </w:rPr>
        <w:t xml:space="preserve"> of order </w:t>
      </w:r>
      <w:proofErr w:type="spellStart"/>
      <w:r w:rsidR="008C53F9" w:rsidRPr="00E75235">
        <w:rPr>
          <w:rFonts w:asciiTheme="majorHAnsi" w:hAnsiTheme="majorHAnsi" w:cs="Arial"/>
          <w:color w:val="auto"/>
          <w:sz w:val="22"/>
          <w:szCs w:val="22"/>
        </w:rPr>
        <w:t>dtd</w:t>
      </w:r>
      <w:proofErr w:type="spellEnd"/>
      <w:r w:rsidR="008C53F9" w:rsidRPr="00E75235">
        <w:rPr>
          <w:rFonts w:asciiTheme="majorHAnsi" w:hAnsiTheme="majorHAnsi" w:cs="Arial"/>
          <w:color w:val="auto"/>
          <w:sz w:val="22"/>
          <w:szCs w:val="22"/>
        </w:rPr>
        <w:t xml:space="preserve">. </w:t>
      </w:r>
      <w:r w:rsidR="00B90890" w:rsidRPr="00E75235">
        <w:rPr>
          <w:rFonts w:asciiTheme="majorHAnsi" w:hAnsiTheme="majorHAnsi" w:cs="Arial"/>
          <w:color w:val="auto"/>
          <w:sz w:val="22"/>
          <w:szCs w:val="22"/>
        </w:rPr>
        <w:t>27.05.2025</w:t>
      </w:r>
      <w:r w:rsidR="008C53F9" w:rsidRPr="00E75235">
        <w:rPr>
          <w:rFonts w:asciiTheme="majorHAnsi" w:hAnsiTheme="majorHAnsi" w:cs="Arial"/>
          <w:color w:val="auto"/>
          <w:sz w:val="22"/>
          <w:szCs w:val="22"/>
        </w:rPr>
        <w:t>)</w:t>
      </w:r>
      <w:r w:rsidR="00FB71E2" w:rsidRPr="00E75235">
        <w:rPr>
          <w:rFonts w:asciiTheme="majorHAnsi" w:hAnsiTheme="majorHAnsi" w:cs="Arial"/>
          <w:color w:val="auto"/>
          <w:sz w:val="22"/>
          <w:szCs w:val="22"/>
        </w:rPr>
        <w:t>.</w:t>
      </w:r>
      <w:r w:rsidR="007211DF" w:rsidRPr="00E75235">
        <w:rPr>
          <w:rFonts w:asciiTheme="majorHAnsi" w:hAnsiTheme="majorHAnsi" w:cs="Arial"/>
          <w:color w:val="FF0000"/>
          <w:sz w:val="22"/>
          <w:szCs w:val="22"/>
        </w:rPr>
        <w:t xml:space="preserve"> </w:t>
      </w:r>
      <w:r w:rsidR="00BF3D82" w:rsidRPr="00E75235">
        <w:rPr>
          <w:rFonts w:asciiTheme="majorHAnsi" w:hAnsiTheme="majorHAnsi" w:cs="Arial"/>
          <w:color w:val="auto"/>
          <w:sz w:val="22"/>
          <w:szCs w:val="22"/>
        </w:rPr>
        <w:t>However,</w:t>
      </w:r>
      <w:r w:rsidR="007211DF" w:rsidRPr="00E75235">
        <w:rPr>
          <w:rFonts w:asciiTheme="majorHAnsi" w:hAnsiTheme="majorHAnsi" w:cs="Arial"/>
          <w:color w:val="auto"/>
          <w:sz w:val="22"/>
          <w:szCs w:val="22"/>
        </w:rPr>
        <w:t xml:space="preserve"> </w:t>
      </w:r>
      <w:r w:rsidR="001510E5" w:rsidRPr="00E75235">
        <w:rPr>
          <w:rFonts w:asciiTheme="majorHAnsi" w:hAnsiTheme="majorHAnsi" w:cs="Arial"/>
          <w:color w:val="auto"/>
          <w:sz w:val="22"/>
          <w:szCs w:val="22"/>
        </w:rPr>
        <w:t xml:space="preserve">the actual audited </w:t>
      </w:r>
      <w:proofErr w:type="gramStart"/>
      <w:r w:rsidR="001510E5" w:rsidRPr="00E75235">
        <w:rPr>
          <w:rFonts w:asciiTheme="majorHAnsi" w:hAnsiTheme="majorHAnsi" w:cs="Arial"/>
          <w:color w:val="auto"/>
          <w:sz w:val="22"/>
          <w:szCs w:val="22"/>
        </w:rPr>
        <w:t>figures</w:t>
      </w:r>
      <w:proofErr w:type="gramEnd"/>
      <w:r w:rsidR="001510E5" w:rsidRPr="00E75235">
        <w:rPr>
          <w:rFonts w:asciiTheme="majorHAnsi" w:hAnsiTheme="majorHAnsi" w:cs="Arial"/>
          <w:color w:val="auto"/>
          <w:sz w:val="22"/>
          <w:szCs w:val="22"/>
        </w:rPr>
        <w:t xml:space="preserve"> </w:t>
      </w:r>
      <w:r w:rsidR="00BF3D82" w:rsidRPr="00E75235">
        <w:rPr>
          <w:rFonts w:asciiTheme="majorHAnsi" w:hAnsiTheme="majorHAnsi" w:cs="Arial"/>
          <w:color w:val="auto"/>
          <w:sz w:val="22"/>
          <w:szCs w:val="22"/>
        </w:rPr>
        <w:t xml:space="preserve">for </w:t>
      </w:r>
      <w:r w:rsidR="00BF3D82" w:rsidRPr="00E75235">
        <w:rPr>
          <w:rFonts w:asciiTheme="majorHAnsi" w:hAnsiTheme="majorHAnsi" w:cs="Arial"/>
          <w:color w:val="000000" w:themeColor="text1"/>
          <w:sz w:val="22"/>
          <w:szCs w:val="22"/>
        </w:rPr>
        <w:t>such revenue is</w:t>
      </w:r>
      <w:r w:rsidR="001510E5" w:rsidRPr="00E75235">
        <w:rPr>
          <w:rFonts w:asciiTheme="majorHAnsi" w:hAnsiTheme="majorHAnsi" w:cs="Arial"/>
          <w:color w:val="000000" w:themeColor="text1"/>
          <w:sz w:val="22"/>
          <w:szCs w:val="22"/>
        </w:rPr>
        <w:t xml:space="preserve"> </w:t>
      </w:r>
      <w:r w:rsidR="00787D36" w:rsidRPr="00E75235">
        <w:rPr>
          <w:rFonts w:asciiTheme="majorHAnsi" w:hAnsiTheme="majorHAnsi"/>
          <w:sz w:val="22"/>
          <w:szCs w:val="22"/>
        </w:rPr>
        <w:t>Rs. 4459.29</w:t>
      </w:r>
      <w:r w:rsidR="00787D36" w:rsidRPr="00E75235">
        <w:rPr>
          <w:rFonts w:asciiTheme="majorHAnsi" w:hAnsiTheme="majorHAnsi" w:cs="Arial"/>
          <w:color w:val="auto"/>
          <w:sz w:val="22"/>
          <w:szCs w:val="22"/>
        </w:rPr>
        <w:t xml:space="preserve"> </w:t>
      </w:r>
      <w:proofErr w:type="spellStart"/>
      <w:r w:rsidR="00787D36" w:rsidRPr="00E75235">
        <w:rPr>
          <w:rFonts w:asciiTheme="majorHAnsi" w:hAnsiTheme="majorHAnsi" w:cs="Arial"/>
          <w:color w:val="auto"/>
          <w:sz w:val="22"/>
          <w:szCs w:val="22"/>
        </w:rPr>
        <w:t>Crs</w:t>
      </w:r>
      <w:proofErr w:type="spellEnd"/>
      <w:r w:rsidR="00787D36" w:rsidRPr="00E75235">
        <w:rPr>
          <w:rFonts w:asciiTheme="majorHAnsi" w:hAnsiTheme="majorHAnsi" w:cs="Arial"/>
          <w:color w:val="000000" w:themeColor="text1"/>
          <w:sz w:val="22"/>
          <w:szCs w:val="22"/>
        </w:rPr>
        <w:t xml:space="preserve"> </w:t>
      </w:r>
      <w:r w:rsidR="00D44296" w:rsidRPr="00E75235">
        <w:rPr>
          <w:rFonts w:asciiTheme="majorHAnsi" w:hAnsiTheme="majorHAnsi" w:cs="Arial"/>
          <w:color w:val="000000" w:themeColor="text1"/>
          <w:sz w:val="22"/>
          <w:szCs w:val="22"/>
        </w:rPr>
        <w:t>from approved tariff</w:t>
      </w:r>
      <w:r w:rsidR="001510E5" w:rsidRPr="00E75235">
        <w:rPr>
          <w:rFonts w:asciiTheme="majorHAnsi" w:hAnsiTheme="majorHAnsi" w:cs="Arial"/>
          <w:color w:val="000000" w:themeColor="text1"/>
          <w:sz w:val="22"/>
          <w:szCs w:val="22"/>
        </w:rPr>
        <w:t xml:space="preserve">, </w:t>
      </w:r>
      <w:r w:rsidR="001510E5" w:rsidRPr="00E75235">
        <w:rPr>
          <w:rFonts w:asciiTheme="majorHAnsi" w:hAnsiTheme="majorHAnsi" w:cs="Arial"/>
          <w:color w:val="auto"/>
          <w:sz w:val="22"/>
          <w:szCs w:val="22"/>
        </w:rPr>
        <w:t xml:space="preserve">as claimed in the present </w:t>
      </w:r>
      <w:r w:rsidR="00C51048" w:rsidRPr="00E75235">
        <w:rPr>
          <w:rFonts w:asciiTheme="majorHAnsi" w:hAnsiTheme="majorHAnsi" w:cs="Arial"/>
          <w:color w:val="auto"/>
          <w:sz w:val="22"/>
          <w:szCs w:val="22"/>
        </w:rPr>
        <w:t>truing</w:t>
      </w:r>
      <w:r w:rsidR="007071E0" w:rsidRPr="00E75235">
        <w:rPr>
          <w:rFonts w:asciiTheme="majorHAnsi" w:hAnsiTheme="majorHAnsi" w:cs="Arial"/>
          <w:color w:val="auto"/>
          <w:sz w:val="22"/>
          <w:szCs w:val="22"/>
        </w:rPr>
        <w:t xml:space="preserve">-up </w:t>
      </w:r>
      <w:r w:rsidR="001510E5" w:rsidRPr="00E75235">
        <w:rPr>
          <w:rFonts w:asciiTheme="majorHAnsi" w:hAnsiTheme="majorHAnsi" w:cs="Arial"/>
          <w:color w:val="auto"/>
          <w:sz w:val="22"/>
          <w:szCs w:val="22"/>
        </w:rPr>
        <w:t xml:space="preserve">petition </w:t>
      </w:r>
      <w:r w:rsidR="00FB71E2" w:rsidRPr="00E75235">
        <w:rPr>
          <w:rFonts w:asciiTheme="majorHAnsi" w:hAnsiTheme="majorHAnsi" w:cs="Arial"/>
          <w:color w:val="auto"/>
          <w:sz w:val="22"/>
          <w:szCs w:val="22"/>
        </w:rPr>
        <w:t>for</w:t>
      </w:r>
      <w:r w:rsidR="007071E0" w:rsidRPr="00E75235">
        <w:rPr>
          <w:rFonts w:asciiTheme="majorHAnsi" w:hAnsiTheme="majorHAnsi" w:cs="Arial"/>
          <w:color w:val="auto"/>
          <w:sz w:val="22"/>
          <w:szCs w:val="22"/>
        </w:rPr>
        <w:t xml:space="preserve"> FY 20</w:t>
      </w:r>
      <w:r w:rsidR="00B90890" w:rsidRPr="00E75235">
        <w:rPr>
          <w:rFonts w:asciiTheme="majorHAnsi" w:hAnsiTheme="majorHAnsi" w:cs="Arial"/>
          <w:color w:val="auto"/>
          <w:sz w:val="22"/>
          <w:szCs w:val="22"/>
        </w:rPr>
        <w:t>24-25</w:t>
      </w:r>
      <w:r w:rsidR="00C1435A" w:rsidRPr="00E75235">
        <w:rPr>
          <w:rFonts w:asciiTheme="majorHAnsi" w:hAnsiTheme="majorHAnsi" w:cs="Arial"/>
          <w:color w:val="auto"/>
          <w:sz w:val="22"/>
          <w:szCs w:val="22"/>
        </w:rPr>
        <w:t xml:space="preserve">. </w:t>
      </w:r>
      <w:r w:rsidR="001510E5" w:rsidRPr="00E75235">
        <w:rPr>
          <w:rFonts w:asciiTheme="majorHAnsi" w:hAnsiTheme="majorHAnsi" w:cs="Arial"/>
          <w:color w:val="auto"/>
          <w:sz w:val="22"/>
          <w:szCs w:val="22"/>
        </w:rPr>
        <w:t xml:space="preserve">In this context, it may </w:t>
      </w:r>
      <w:r w:rsidR="00737BC0" w:rsidRPr="00E75235">
        <w:rPr>
          <w:rFonts w:asciiTheme="majorHAnsi" w:hAnsiTheme="majorHAnsi" w:cs="Arial"/>
          <w:color w:val="auto"/>
          <w:sz w:val="22"/>
          <w:szCs w:val="22"/>
        </w:rPr>
        <w:t xml:space="preserve">kindly </w:t>
      </w:r>
      <w:r w:rsidR="001510E5" w:rsidRPr="00E75235">
        <w:rPr>
          <w:rFonts w:asciiTheme="majorHAnsi" w:hAnsiTheme="majorHAnsi" w:cs="Arial"/>
          <w:color w:val="auto"/>
          <w:sz w:val="22"/>
          <w:szCs w:val="22"/>
        </w:rPr>
        <w:t>be noted that t</w:t>
      </w:r>
      <w:r w:rsidR="007C5FE0" w:rsidRPr="00E75235">
        <w:rPr>
          <w:rFonts w:asciiTheme="majorHAnsi" w:hAnsiTheme="majorHAnsi" w:cs="Arial"/>
          <w:color w:val="auto"/>
          <w:sz w:val="22"/>
          <w:szCs w:val="22"/>
        </w:rPr>
        <w:t xml:space="preserve">he </w:t>
      </w:r>
      <w:r w:rsidR="001510E5" w:rsidRPr="00E75235">
        <w:rPr>
          <w:rFonts w:asciiTheme="majorHAnsi" w:hAnsiTheme="majorHAnsi" w:cs="Arial"/>
          <w:color w:val="auto"/>
          <w:sz w:val="22"/>
          <w:szCs w:val="22"/>
        </w:rPr>
        <w:t>units sold</w:t>
      </w:r>
      <w:r w:rsidR="007C5FE0" w:rsidRPr="00E75235">
        <w:rPr>
          <w:rFonts w:asciiTheme="majorHAnsi" w:hAnsiTheme="majorHAnsi" w:cs="Arial"/>
          <w:color w:val="auto"/>
          <w:sz w:val="22"/>
          <w:szCs w:val="22"/>
        </w:rPr>
        <w:t xml:space="preserve"> </w:t>
      </w:r>
      <w:r w:rsidR="001510E5" w:rsidRPr="00E75235">
        <w:rPr>
          <w:rFonts w:asciiTheme="majorHAnsi" w:hAnsiTheme="majorHAnsi" w:cs="Arial"/>
          <w:color w:val="auto"/>
          <w:sz w:val="22"/>
          <w:szCs w:val="22"/>
        </w:rPr>
        <w:t>to consumers were</w:t>
      </w:r>
      <w:r w:rsidR="007C5FE0" w:rsidRPr="00E75235">
        <w:rPr>
          <w:rFonts w:asciiTheme="majorHAnsi" w:hAnsiTheme="majorHAnsi" w:cs="Arial"/>
          <w:color w:val="auto"/>
          <w:sz w:val="22"/>
          <w:szCs w:val="22"/>
        </w:rPr>
        <w:t xml:space="preserve"> approved </w:t>
      </w:r>
      <w:r w:rsidR="001510E5" w:rsidRPr="00E75235">
        <w:rPr>
          <w:rFonts w:asciiTheme="majorHAnsi" w:hAnsiTheme="majorHAnsi" w:cs="Arial"/>
          <w:color w:val="auto"/>
          <w:sz w:val="22"/>
          <w:szCs w:val="22"/>
        </w:rPr>
        <w:t>as</w:t>
      </w:r>
      <w:r w:rsidR="007C5FE0" w:rsidRPr="00E75235">
        <w:rPr>
          <w:rFonts w:asciiTheme="majorHAnsi" w:hAnsiTheme="majorHAnsi" w:cs="Arial"/>
          <w:color w:val="auto"/>
          <w:sz w:val="22"/>
          <w:szCs w:val="22"/>
        </w:rPr>
        <w:t xml:space="preserve"> </w:t>
      </w:r>
      <w:r w:rsidR="00BB6F0B" w:rsidRPr="00E75235">
        <w:rPr>
          <w:rFonts w:asciiTheme="majorHAnsi" w:hAnsiTheme="majorHAnsi" w:cs="Arial"/>
          <w:color w:val="auto"/>
          <w:sz w:val="22"/>
          <w:szCs w:val="22"/>
        </w:rPr>
        <w:t>10156.38</w:t>
      </w:r>
      <w:r w:rsidR="002B36AD" w:rsidRPr="00E75235">
        <w:rPr>
          <w:rFonts w:asciiTheme="majorHAnsi" w:hAnsiTheme="majorHAnsi" w:cs="Arial"/>
          <w:color w:val="auto"/>
          <w:sz w:val="22"/>
          <w:szCs w:val="22"/>
        </w:rPr>
        <w:t xml:space="preserve"> MU </w:t>
      </w:r>
      <w:r w:rsidR="008C53F9" w:rsidRPr="00E75235">
        <w:rPr>
          <w:rFonts w:asciiTheme="majorHAnsi" w:hAnsiTheme="majorHAnsi" w:cs="Arial"/>
          <w:color w:val="auto"/>
          <w:sz w:val="22"/>
          <w:szCs w:val="22"/>
        </w:rPr>
        <w:t xml:space="preserve">(ref. table – </w:t>
      </w:r>
      <w:r w:rsidR="00754BEA" w:rsidRPr="00E75235">
        <w:rPr>
          <w:rFonts w:asciiTheme="majorHAnsi" w:hAnsiTheme="majorHAnsi" w:cs="Arial"/>
          <w:color w:val="auto"/>
          <w:sz w:val="22"/>
          <w:szCs w:val="22"/>
        </w:rPr>
        <w:t>69</w:t>
      </w:r>
      <w:r w:rsidR="008C53F9" w:rsidRPr="00E75235">
        <w:rPr>
          <w:rFonts w:asciiTheme="majorHAnsi" w:hAnsiTheme="majorHAnsi" w:cs="Arial"/>
          <w:color w:val="auto"/>
          <w:sz w:val="22"/>
          <w:szCs w:val="22"/>
        </w:rPr>
        <w:t xml:space="preserve"> of order </w:t>
      </w:r>
      <w:proofErr w:type="spellStart"/>
      <w:r w:rsidR="008C53F9" w:rsidRPr="00E75235">
        <w:rPr>
          <w:rFonts w:asciiTheme="majorHAnsi" w:hAnsiTheme="majorHAnsi" w:cs="Arial"/>
          <w:color w:val="auto"/>
          <w:sz w:val="22"/>
          <w:szCs w:val="22"/>
        </w:rPr>
        <w:t>dtd</w:t>
      </w:r>
      <w:proofErr w:type="spellEnd"/>
      <w:r w:rsidR="008C53F9" w:rsidRPr="00E75235">
        <w:rPr>
          <w:rFonts w:asciiTheme="majorHAnsi" w:hAnsiTheme="majorHAnsi" w:cs="Arial"/>
          <w:color w:val="auto"/>
          <w:sz w:val="22"/>
          <w:szCs w:val="22"/>
        </w:rPr>
        <w:t xml:space="preserve">. </w:t>
      </w:r>
      <w:r w:rsidR="00002C47" w:rsidRPr="00E75235">
        <w:rPr>
          <w:rFonts w:asciiTheme="majorHAnsi" w:hAnsiTheme="majorHAnsi" w:cs="Arial"/>
          <w:color w:val="auto"/>
          <w:sz w:val="22"/>
          <w:szCs w:val="22"/>
        </w:rPr>
        <w:t>27.05.2025</w:t>
      </w:r>
      <w:r w:rsidR="008C53F9" w:rsidRPr="00E75235">
        <w:rPr>
          <w:rFonts w:asciiTheme="majorHAnsi" w:hAnsiTheme="majorHAnsi" w:cs="Arial"/>
          <w:color w:val="auto"/>
          <w:sz w:val="22"/>
          <w:szCs w:val="22"/>
        </w:rPr>
        <w:t>)</w:t>
      </w:r>
      <w:r w:rsidR="001510E5" w:rsidRPr="00E75235">
        <w:rPr>
          <w:rFonts w:asciiTheme="majorHAnsi" w:hAnsiTheme="majorHAnsi" w:cs="Arial"/>
          <w:color w:val="auto"/>
          <w:sz w:val="22"/>
          <w:szCs w:val="22"/>
        </w:rPr>
        <w:t>.</w:t>
      </w:r>
      <w:r w:rsidR="00072833" w:rsidRPr="00E75235">
        <w:rPr>
          <w:rFonts w:asciiTheme="majorHAnsi" w:hAnsiTheme="majorHAnsi" w:cs="Arial"/>
          <w:color w:val="auto"/>
          <w:sz w:val="22"/>
          <w:szCs w:val="22"/>
        </w:rPr>
        <w:t xml:space="preserve"> </w:t>
      </w:r>
      <w:r w:rsidRPr="00E75235">
        <w:rPr>
          <w:rFonts w:asciiTheme="majorHAnsi" w:hAnsiTheme="majorHAnsi" w:cs="Arial"/>
          <w:color w:val="auto"/>
          <w:sz w:val="22"/>
          <w:szCs w:val="22"/>
        </w:rPr>
        <w:t>The</w:t>
      </w:r>
      <w:r w:rsidR="00D44296" w:rsidRPr="00E75235">
        <w:rPr>
          <w:rFonts w:asciiTheme="majorHAnsi" w:hAnsiTheme="majorHAnsi" w:cs="Arial"/>
          <w:color w:val="auto"/>
          <w:sz w:val="22"/>
          <w:szCs w:val="22"/>
        </w:rPr>
        <w:t xml:space="preserve"> average billing rate during entire FY 20</w:t>
      </w:r>
      <w:r w:rsidR="00002C47" w:rsidRPr="00E75235">
        <w:rPr>
          <w:rFonts w:asciiTheme="majorHAnsi" w:hAnsiTheme="majorHAnsi" w:cs="Arial"/>
          <w:color w:val="auto"/>
          <w:sz w:val="22"/>
          <w:szCs w:val="22"/>
        </w:rPr>
        <w:t>2</w:t>
      </w:r>
      <w:r w:rsidR="003A6EE9" w:rsidRPr="00E75235">
        <w:rPr>
          <w:rFonts w:asciiTheme="majorHAnsi" w:hAnsiTheme="majorHAnsi" w:cs="Arial"/>
          <w:color w:val="auto"/>
          <w:sz w:val="22"/>
          <w:szCs w:val="22"/>
        </w:rPr>
        <w:t>4-25</w:t>
      </w:r>
      <w:r w:rsidR="00D44296" w:rsidRPr="00E75235">
        <w:rPr>
          <w:rFonts w:asciiTheme="majorHAnsi" w:hAnsiTheme="majorHAnsi" w:cs="Arial"/>
          <w:color w:val="auto"/>
          <w:sz w:val="22"/>
          <w:szCs w:val="22"/>
        </w:rPr>
        <w:t xml:space="preserve"> </w:t>
      </w:r>
      <w:proofErr w:type="gramStart"/>
      <w:r w:rsidR="00D44296" w:rsidRPr="00E75235">
        <w:rPr>
          <w:rFonts w:asciiTheme="majorHAnsi" w:hAnsiTheme="majorHAnsi" w:cs="Arial"/>
          <w:color w:val="auto"/>
          <w:sz w:val="22"/>
          <w:szCs w:val="22"/>
        </w:rPr>
        <w:t>remained @</w:t>
      </w:r>
      <w:proofErr w:type="gramEnd"/>
      <w:r w:rsidR="00D44296" w:rsidRPr="00E75235">
        <w:rPr>
          <w:rFonts w:asciiTheme="majorHAnsi" w:hAnsiTheme="majorHAnsi" w:cs="Arial"/>
          <w:color w:val="auto"/>
          <w:sz w:val="22"/>
          <w:szCs w:val="22"/>
        </w:rPr>
        <w:t xml:space="preserve"> </w:t>
      </w:r>
      <w:r w:rsidR="00704672" w:rsidRPr="00E75235">
        <w:rPr>
          <w:rFonts w:asciiTheme="majorHAnsi" w:hAnsiTheme="majorHAnsi" w:cs="Arial"/>
          <w:color w:val="auto"/>
          <w:sz w:val="22"/>
          <w:szCs w:val="22"/>
        </w:rPr>
        <w:t>of Rs</w:t>
      </w:r>
      <w:r w:rsidR="00D44296" w:rsidRPr="00E75235">
        <w:rPr>
          <w:rFonts w:asciiTheme="majorHAnsi" w:hAnsiTheme="majorHAnsi" w:cs="Arial"/>
          <w:color w:val="auto"/>
          <w:sz w:val="22"/>
          <w:szCs w:val="22"/>
        </w:rPr>
        <w:t xml:space="preserve">. </w:t>
      </w:r>
      <w:r w:rsidR="00DF5F1F" w:rsidRPr="00E75235">
        <w:rPr>
          <w:rFonts w:asciiTheme="majorHAnsi" w:hAnsiTheme="majorHAnsi" w:cs="Arial"/>
          <w:color w:val="auto"/>
          <w:sz w:val="22"/>
          <w:szCs w:val="22"/>
        </w:rPr>
        <w:t>4.</w:t>
      </w:r>
      <w:r w:rsidR="004D55DF" w:rsidRPr="00E75235">
        <w:rPr>
          <w:rFonts w:asciiTheme="majorHAnsi" w:hAnsiTheme="majorHAnsi" w:cs="Arial"/>
          <w:color w:val="auto"/>
          <w:sz w:val="22"/>
          <w:szCs w:val="22"/>
        </w:rPr>
        <w:t>46</w:t>
      </w:r>
      <w:r w:rsidR="00D44296" w:rsidRPr="00E75235">
        <w:rPr>
          <w:rFonts w:asciiTheme="majorHAnsi" w:hAnsiTheme="majorHAnsi" w:cs="Arial"/>
          <w:color w:val="auto"/>
          <w:sz w:val="22"/>
          <w:szCs w:val="22"/>
        </w:rPr>
        <w:t>/ Unit (i.e. =</w:t>
      </w:r>
      <w:r w:rsidR="0026619D" w:rsidRPr="00E75235">
        <w:rPr>
          <w:rFonts w:asciiTheme="majorHAnsi" w:hAnsiTheme="majorHAnsi" w:cs="Arial"/>
          <w:color w:val="auto"/>
          <w:sz w:val="22"/>
          <w:szCs w:val="22"/>
        </w:rPr>
        <w:t>4</w:t>
      </w:r>
      <w:r w:rsidR="004D55DF" w:rsidRPr="00E75235">
        <w:rPr>
          <w:rFonts w:asciiTheme="majorHAnsi" w:hAnsiTheme="majorHAnsi" w:cs="Arial"/>
          <w:color w:val="auto"/>
          <w:sz w:val="22"/>
          <w:szCs w:val="22"/>
        </w:rPr>
        <w:t>459.29</w:t>
      </w:r>
      <w:r w:rsidR="00D44296" w:rsidRPr="00E75235">
        <w:rPr>
          <w:rFonts w:asciiTheme="majorHAnsi" w:hAnsiTheme="majorHAnsi" w:cs="Arial"/>
          <w:color w:val="auto"/>
          <w:sz w:val="22"/>
          <w:szCs w:val="22"/>
        </w:rPr>
        <w:t xml:space="preserve"> x </w:t>
      </w:r>
      <w:r w:rsidR="0026619D" w:rsidRPr="00E75235">
        <w:rPr>
          <w:rFonts w:asciiTheme="majorHAnsi" w:hAnsiTheme="majorHAnsi" w:cs="Arial"/>
          <w:color w:val="auto"/>
          <w:sz w:val="22"/>
          <w:szCs w:val="22"/>
        </w:rPr>
        <w:t>10</w:t>
      </w:r>
      <w:r w:rsidR="00D44296" w:rsidRPr="00E75235">
        <w:rPr>
          <w:rFonts w:asciiTheme="majorHAnsi" w:hAnsiTheme="majorHAnsi" w:cs="Arial"/>
          <w:color w:val="auto"/>
          <w:sz w:val="22"/>
          <w:szCs w:val="22"/>
        </w:rPr>
        <w:t xml:space="preserve"> ÷</w:t>
      </w:r>
      <w:r w:rsidR="0026619D" w:rsidRPr="00E75235">
        <w:rPr>
          <w:rFonts w:asciiTheme="majorHAnsi" w:hAnsiTheme="majorHAnsi" w:cs="Arial"/>
          <w:color w:val="auto"/>
          <w:sz w:val="22"/>
          <w:szCs w:val="22"/>
        </w:rPr>
        <w:t xml:space="preserve"> </w:t>
      </w:r>
      <w:r w:rsidR="00252EDC" w:rsidRPr="00E75235">
        <w:rPr>
          <w:rFonts w:asciiTheme="majorHAnsi" w:hAnsiTheme="majorHAnsi" w:cs="Arial"/>
          <w:color w:val="auto"/>
          <w:sz w:val="22"/>
          <w:szCs w:val="22"/>
        </w:rPr>
        <w:t>10004.42</w:t>
      </w:r>
      <w:r w:rsidR="00D44296" w:rsidRPr="00E75235">
        <w:rPr>
          <w:rFonts w:asciiTheme="majorHAnsi" w:hAnsiTheme="majorHAnsi" w:cs="Arial"/>
          <w:color w:val="auto"/>
          <w:sz w:val="22"/>
          <w:szCs w:val="22"/>
        </w:rPr>
        <w:t xml:space="preserve">). </w:t>
      </w:r>
      <w:r w:rsidR="001510E5" w:rsidRPr="00E75235">
        <w:rPr>
          <w:rFonts w:asciiTheme="majorHAnsi" w:hAnsiTheme="majorHAnsi" w:cs="Arial"/>
          <w:color w:val="000000" w:themeColor="text1"/>
          <w:sz w:val="22"/>
          <w:szCs w:val="22"/>
        </w:rPr>
        <w:t>H</w:t>
      </w:r>
      <w:r w:rsidR="001864E0" w:rsidRPr="00E75235">
        <w:rPr>
          <w:rFonts w:asciiTheme="majorHAnsi" w:hAnsiTheme="majorHAnsi" w:cs="Arial"/>
          <w:color w:val="000000" w:themeColor="text1"/>
          <w:sz w:val="22"/>
          <w:szCs w:val="22"/>
        </w:rPr>
        <w:t>owever,</w:t>
      </w:r>
      <w:r w:rsidR="00493BAB" w:rsidRPr="00E75235">
        <w:rPr>
          <w:rFonts w:asciiTheme="majorHAnsi" w:hAnsiTheme="majorHAnsi" w:cs="Arial"/>
          <w:color w:val="000000" w:themeColor="text1"/>
          <w:sz w:val="22"/>
          <w:szCs w:val="22"/>
        </w:rPr>
        <w:t xml:space="preserve"> the </w:t>
      </w:r>
      <w:r w:rsidR="00303D63" w:rsidRPr="00E75235">
        <w:rPr>
          <w:rFonts w:asciiTheme="majorHAnsi" w:hAnsiTheme="majorHAnsi" w:cs="Arial"/>
          <w:color w:val="000000" w:themeColor="text1"/>
          <w:sz w:val="22"/>
          <w:szCs w:val="22"/>
        </w:rPr>
        <w:t>Average cost of Supply (</w:t>
      </w:r>
      <w:proofErr w:type="spellStart"/>
      <w:r w:rsidR="003A6EE9" w:rsidRPr="00E75235">
        <w:rPr>
          <w:rFonts w:asciiTheme="majorHAnsi" w:hAnsiTheme="majorHAnsi" w:cs="Arial"/>
          <w:color w:val="000000" w:themeColor="text1"/>
          <w:sz w:val="22"/>
          <w:szCs w:val="22"/>
        </w:rPr>
        <w:t>ACoS</w:t>
      </w:r>
      <w:proofErr w:type="spellEnd"/>
      <w:r w:rsidR="00303D63" w:rsidRPr="00E75235">
        <w:rPr>
          <w:rFonts w:asciiTheme="majorHAnsi" w:hAnsiTheme="majorHAnsi" w:cs="Arial"/>
          <w:color w:val="000000" w:themeColor="text1"/>
          <w:sz w:val="22"/>
          <w:szCs w:val="22"/>
        </w:rPr>
        <w:t>)</w:t>
      </w:r>
      <w:r w:rsidR="00493BAB" w:rsidRPr="00E75235">
        <w:rPr>
          <w:rFonts w:asciiTheme="majorHAnsi" w:hAnsiTheme="majorHAnsi" w:cs="Arial"/>
          <w:color w:val="000000" w:themeColor="text1"/>
          <w:sz w:val="22"/>
          <w:szCs w:val="22"/>
        </w:rPr>
        <w:t xml:space="preserve"> computed by the Commission </w:t>
      </w:r>
      <w:r w:rsidR="005D2C69" w:rsidRPr="00E75235">
        <w:rPr>
          <w:rFonts w:asciiTheme="majorHAnsi" w:hAnsiTheme="majorHAnsi" w:cs="Arial"/>
          <w:color w:val="000000" w:themeColor="text1"/>
          <w:sz w:val="22"/>
          <w:szCs w:val="22"/>
        </w:rPr>
        <w:t xml:space="preserve">in </w:t>
      </w:r>
      <w:r w:rsidR="008B358B" w:rsidRPr="00E75235">
        <w:rPr>
          <w:rFonts w:asciiTheme="majorHAnsi" w:hAnsiTheme="majorHAnsi" w:cs="Arial"/>
          <w:color w:val="000000" w:themeColor="text1"/>
          <w:sz w:val="22"/>
          <w:szCs w:val="22"/>
        </w:rPr>
        <w:t xml:space="preserve">the order dated </w:t>
      </w:r>
      <w:r w:rsidR="004F3005" w:rsidRPr="00E75235">
        <w:rPr>
          <w:rFonts w:asciiTheme="majorHAnsi" w:hAnsiTheme="majorHAnsi" w:cs="Arial"/>
          <w:color w:val="000000" w:themeColor="text1"/>
          <w:sz w:val="22"/>
          <w:szCs w:val="22"/>
        </w:rPr>
        <w:t>27.05.2025</w:t>
      </w:r>
      <w:r w:rsidR="005D2C69" w:rsidRPr="00E75235">
        <w:rPr>
          <w:rFonts w:asciiTheme="majorHAnsi" w:hAnsiTheme="majorHAnsi" w:cs="Arial"/>
          <w:color w:val="000000" w:themeColor="text1"/>
          <w:sz w:val="22"/>
          <w:szCs w:val="22"/>
        </w:rPr>
        <w:t xml:space="preserve"> is</w:t>
      </w:r>
      <w:r w:rsidR="00493BAB" w:rsidRPr="00E75235">
        <w:rPr>
          <w:rFonts w:asciiTheme="majorHAnsi" w:hAnsiTheme="majorHAnsi" w:cs="Arial"/>
          <w:color w:val="000000" w:themeColor="text1"/>
          <w:sz w:val="22"/>
          <w:szCs w:val="22"/>
        </w:rPr>
        <w:t xml:space="preserve"> much higher</w:t>
      </w:r>
      <w:r w:rsidR="00B87DFF" w:rsidRPr="00E75235">
        <w:rPr>
          <w:rFonts w:asciiTheme="majorHAnsi" w:hAnsiTheme="majorHAnsi" w:cs="Arial"/>
          <w:color w:val="000000" w:themeColor="text1"/>
          <w:sz w:val="22"/>
          <w:szCs w:val="22"/>
        </w:rPr>
        <w:t xml:space="preserve"> [5.</w:t>
      </w:r>
      <w:r w:rsidR="00DB71E3" w:rsidRPr="00E75235">
        <w:rPr>
          <w:rFonts w:asciiTheme="majorHAnsi" w:hAnsiTheme="majorHAnsi" w:cs="Arial"/>
          <w:color w:val="000000" w:themeColor="text1"/>
          <w:sz w:val="22"/>
          <w:szCs w:val="22"/>
        </w:rPr>
        <w:t>47</w:t>
      </w:r>
      <w:r w:rsidR="00B87DFF" w:rsidRPr="00E75235">
        <w:rPr>
          <w:rFonts w:asciiTheme="majorHAnsi" w:hAnsiTheme="majorHAnsi" w:cs="Arial"/>
          <w:color w:val="000000" w:themeColor="text1"/>
          <w:sz w:val="22"/>
          <w:szCs w:val="22"/>
        </w:rPr>
        <w:t xml:space="preserve"> = </w:t>
      </w:r>
      <w:r w:rsidR="00DB71E3" w:rsidRPr="00E75235">
        <w:rPr>
          <w:rFonts w:asciiTheme="majorHAnsi" w:hAnsiTheme="majorHAnsi" w:cs="Arial"/>
          <w:color w:val="000000" w:themeColor="text1"/>
          <w:sz w:val="22"/>
          <w:szCs w:val="22"/>
        </w:rPr>
        <w:t>5557.46/10156.</w:t>
      </w:r>
      <w:proofErr w:type="gramStart"/>
      <w:r w:rsidR="00DB71E3" w:rsidRPr="00E75235">
        <w:rPr>
          <w:rFonts w:asciiTheme="majorHAnsi" w:hAnsiTheme="majorHAnsi" w:cs="Arial"/>
          <w:color w:val="000000" w:themeColor="text1"/>
          <w:sz w:val="22"/>
          <w:szCs w:val="22"/>
        </w:rPr>
        <w:t xml:space="preserve">38 </w:t>
      </w:r>
      <w:r w:rsidR="00B87DFF" w:rsidRPr="00E75235">
        <w:rPr>
          <w:rFonts w:asciiTheme="majorHAnsi" w:hAnsiTheme="majorHAnsi" w:cs="Arial"/>
          <w:color w:val="000000" w:themeColor="text1"/>
          <w:sz w:val="22"/>
          <w:szCs w:val="22"/>
        </w:rPr>
        <w:t>]</w:t>
      </w:r>
      <w:proofErr w:type="gramEnd"/>
      <w:r w:rsidR="00493BAB" w:rsidRPr="00E75235">
        <w:rPr>
          <w:rFonts w:asciiTheme="majorHAnsi" w:hAnsiTheme="majorHAnsi" w:cs="Arial"/>
          <w:color w:val="000000" w:themeColor="text1"/>
          <w:sz w:val="22"/>
          <w:szCs w:val="22"/>
        </w:rPr>
        <w:t xml:space="preserve"> than </w:t>
      </w:r>
      <w:r w:rsidR="008B5486" w:rsidRPr="00E75235">
        <w:rPr>
          <w:rFonts w:asciiTheme="majorHAnsi" w:hAnsiTheme="majorHAnsi" w:cs="Arial"/>
          <w:color w:val="000000" w:themeColor="text1"/>
          <w:sz w:val="22"/>
          <w:szCs w:val="22"/>
        </w:rPr>
        <w:t>the Average Billing rate (</w:t>
      </w:r>
      <w:r w:rsidR="00303D63" w:rsidRPr="00E75235">
        <w:rPr>
          <w:rFonts w:asciiTheme="majorHAnsi" w:hAnsiTheme="majorHAnsi" w:cs="Arial"/>
          <w:color w:val="000000" w:themeColor="text1"/>
          <w:sz w:val="22"/>
          <w:szCs w:val="22"/>
        </w:rPr>
        <w:t>“</w:t>
      </w:r>
      <w:r w:rsidR="008B5486" w:rsidRPr="00E75235">
        <w:rPr>
          <w:rFonts w:asciiTheme="majorHAnsi" w:hAnsiTheme="majorHAnsi" w:cs="Arial"/>
          <w:color w:val="000000" w:themeColor="text1"/>
          <w:sz w:val="22"/>
          <w:szCs w:val="22"/>
        </w:rPr>
        <w:t>ABR</w:t>
      </w:r>
      <w:r w:rsidR="00303D63" w:rsidRPr="00E75235">
        <w:rPr>
          <w:rFonts w:asciiTheme="majorHAnsi" w:hAnsiTheme="majorHAnsi" w:cs="Arial"/>
          <w:color w:val="000000" w:themeColor="text1"/>
          <w:sz w:val="22"/>
          <w:szCs w:val="22"/>
        </w:rPr>
        <w:t>”</w:t>
      </w:r>
      <w:r w:rsidR="008B5486" w:rsidRPr="00E75235">
        <w:rPr>
          <w:rFonts w:asciiTheme="majorHAnsi" w:hAnsiTheme="majorHAnsi" w:cs="Arial"/>
          <w:color w:val="000000" w:themeColor="text1"/>
          <w:sz w:val="22"/>
          <w:szCs w:val="22"/>
        </w:rPr>
        <w:t xml:space="preserve"> (Rs.4.</w:t>
      </w:r>
      <w:r w:rsidR="00704672" w:rsidRPr="00E75235">
        <w:rPr>
          <w:rFonts w:asciiTheme="majorHAnsi" w:hAnsiTheme="majorHAnsi" w:cs="Arial"/>
          <w:color w:val="000000" w:themeColor="text1"/>
          <w:sz w:val="22"/>
          <w:szCs w:val="22"/>
        </w:rPr>
        <w:t>46</w:t>
      </w:r>
      <w:r w:rsidR="008B5486" w:rsidRPr="00E75235">
        <w:rPr>
          <w:rFonts w:asciiTheme="majorHAnsi" w:hAnsiTheme="majorHAnsi" w:cs="Arial"/>
          <w:color w:val="000000" w:themeColor="text1"/>
          <w:sz w:val="22"/>
          <w:szCs w:val="22"/>
        </w:rPr>
        <w:t>/</w:t>
      </w:r>
      <w:r w:rsidR="00704672" w:rsidRPr="00E75235">
        <w:rPr>
          <w:rFonts w:asciiTheme="majorHAnsi" w:hAnsiTheme="majorHAnsi" w:cs="Arial"/>
          <w:color w:val="000000" w:themeColor="text1"/>
          <w:sz w:val="22"/>
          <w:szCs w:val="22"/>
        </w:rPr>
        <w:t>unit) what</w:t>
      </w:r>
      <w:r w:rsidR="00493BAB" w:rsidRPr="00E75235">
        <w:rPr>
          <w:rFonts w:asciiTheme="majorHAnsi" w:hAnsiTheme="majorHAnsi" w:cs="Arial"/>
          <w:color w:val="000000" w:themeColor="text1"/>
          <w:sz w:val="22"/>
          <w:szCs w:val="22"/>
        </w:rPr>
        <w:t xml:space="preserve"> has been claimed in the truing-up</w:t>
      </w:r>
      <w:r w:rsidR="001510E5" w:rsidRPr="00E75235">
        <w:rPr>
          <w:rFonts w:asciiTheme="majorHAnsi" w:hAnsiTheme="majorHAnsi" w:cs="Arial"/>
          <w:color w:val="000000" w:themeColor="text1"/>
          <w:sz w:val="22"/>
          <w:szCs w:val="22"/>
        </w:rPr>
        <w:t xml:space="preserve"> </w:t>
      </w:r>
      <w:r w:rsidR="00751CE6" w:rsidRPr="00E75235">
        <w:rPr>
          <w:rFonts w:asciiTheme="majorHAnsi" w:hAnsiTheme="majorHAnsi" w:cs="Arial"/>
          <w:color w:val="000000" w:themeColor="text1"/>
          <w:sz w:val="22"/>
          <w:szCs w:val="22"/>
        </w:rPr>
        <w:t>petition for FY 2024-25</w:t>
      </w:r>
      <w:r w:rsidR="008838E1" w:rsidRPr="00E75235">
        <w:rPr>
          <w:rFonts w:asciiTheme="majorHAnsi" w:hAnsiTheme="majorHAnsi" w:cs="Arial"/>
          <w:color w:val="000000" w:themeColor="text1"/>
          <w:sz w:val="22"/>
          <w:szCs w:val="22"/>
        </w:rPr>
        <w:t xml:space="preserve"> </w:t>
      </w:r>
      <w:r w:rsidR="001510E5" w:rsidRPr="00E75235">
        <w:rPr>
          <w:rFonts w:asciiTheme="majorHAnsi" w:hAnsiTheme="majorHAnsi" w:cs="Arial"/>
          <w:color w:val="000000" w:themeColor="text1"/>
          <w:sz w:val="22"/>
          <w:szCs w:val="22"/>
        </w:rPr>
        <w:t>based on actual audited figures</w:t>
      </w:r>
      <w:r w:rsidR="008838E1" w:rsidRPr="00E75235">
        <w:rPr>
          <w:rFonts w:asciiTheme="majorHAnsi" w:hAnsiTheme="majorHAnsi" w:cs="Arial"/>
          <w:color w:val="000000" w:themeColor="text1"/>
          <w:sz w:val="22"/>
          <w:szCs w:val="22"/>
        </w:rPr>
        <w:t>.</w:t>
      </w:r>
    </w:p>
    <w:p w14:paraId="2DF03F4F" w14:textId="042D4D63" w:rsidR="008047AA" w:rsidRPr="00E75235" w:rsidRDefault="00493BAB"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olor w:val="000000" w:themeColor="text1"/>
          <w:sz w:val="22"/>
          <w:szCs w:val="22"/>
        </w:rPr>
      </w:pPr>
      <w:r w:rsidRPr="00E75235">
        <w:rPr>
          <w:rFonts w:asciiTheme="majorHAnsi" w:hAnsiTheme="majorHAnsi" w:cs="Arial"/>
          <w:color w:val="000000" w:themeColor="text1"/>
          <w:sz w:val="22"/>
          <w:szCs w:val="22"/>
        </w:rPr>
        <w:t xml:space="preserve">DVC </w:t>
      </w:r>
      <w:r w:rsidR="005D2C69" w:rsidRPr="00E75235">
        <w:rPr>
          <w:rFonts w:asciiTheme="majorHAnsi" w:hAnsiTheme="majorHAnsi" w:cs="Arial"/>
          <w:color w:val="000000" w:themeColor="text1"/>
          <w:sz w:val="22"/>
          <w:szCs w:val="22"/>
        </w:rPr>
        <w:t xml:space="preserve">in this regard </w:t>
      </w:r>
      <w:r w:rsidRPr="00E75235">
        <w:rPr>
          <w:rFonts w:asciiTheme="majorHAnsi" w:hAnsiTheme="majorHAnsi" w:cs="Arial"/>
          <w:color w:val="000000" w:themeColor="text1"/>
          <w:sz w:val="22"/>
          <w:szCs w:val="22"/>
        </w:rPr>
        <w:t xml:space="preserve">would like to bring this point before the </w:t>
      </w:r>
      <w:r w:rsidR="00DB71E3" w:rsidRPr="00E75235">
        <w:rPr>
          <w:rFonts w:asciiTheme="majorHAnsi" w:hAnsiTheme="majorHAnsi" w:cs="Arial"/>
          <w:color w:val="000000" w:themeColor="text1"/>
          <w:sz w:val="22"/>
          <w:szCs w:val="22"/>
        </w:rPr>
        <w:t xml:space="preserve">Hon’ble </w:t>
      </w:r>
      <w:r w:rsidRPr="00E75235">
        <w:rPr>
          <w:rFonts w:asciiTheme="majorHAnsi" w:hAnsiTheme="majorHAnsi" w:cs="Arial"/>
          <w:color w:val="000000" w:themeColor="text1"/>
          <w:sz w:val="22"/>
          <w:szCs w:val="22"/>
        </w:rPr>
        <w:t>Commission to kindly</w:t>
      </w:r>
      <w:r w:rsidR="008047AA" w:rsidRPr="00E75235">
        <w:rPr>
          <w:rFonts w:asciiTheme="majorHAnsi" w:hAnsiTheme="majorHAnsi" w:cs="Arial"/>
          <w:color w:val="000000" w:themeColor="text1"/>
          <w:sz w:val="22"/>
          <w:szCs w:val="22"/>
        </w:rPr>
        <w:t xml:space="preserve"> note that the approved tariffs based on which DVC preferred bills were as </w:t>
      </w:r>
      <w:proofErr w:type="gramStart"/>
      <w:r w:rsidR="008047AA" w:rsidRPr="00E75235">
        <w:rPr>
          <w:rFonts w:asciiTheme="majorHAnsi" w:hAnsiTheme="majorHAnsi" w:cs="Arial"/>
          <w:color w:val="000000" w:themeColor="text1"/>
          <w:sz w:val="22"/>
          <w:szCs w:val="22"/>
        </w:rPr>
        <w:t>under;</w:t>
      </w:r>
      <w:proofErr w:type="gramEnd"/>
    </w:p>
    <w:p w14:paraId="00EDC5CB" w14:textId="26E42887" w:rsidR="008047AA" w:rsidRPr="00E75235" w:rsidRDefault="00EE0FBF" w:rsidP="00987375">
      <w:pPr>
        <w:pStyle w:val="ListParagraph"/>
        <w:widowControl w:val="0"/>
        <w:numPr>
          <w:ilvl w:val="0"/>
          <w:numId w:val="60"/>
        </w:numPr>
        <w:spacing w:before="120" w:after="120" w:line="300" w:lineRule="auto"/>
        <w:ind w:left="57" w:right="57" w:hanging="720"/>
        <w:contextualSpacing w:val="0"/>
        <w:jc w:val="both"/>
        <w:rPr>
          <w:rFonts w:asciiTheme="majorHAnsi" w:hAnsiTheme="majorHAnsi"/>
          <w:color w:val="000000" w:themeColor="text1"/>
          <w:sz w:val="22"/>
          <w:szCs w:val="22"/>
        </w:rPr>
      </w:pPr>
      <w:r w:rsidRPr="00E75235">
        <w:rPr>
          <w:rFonts w:asciiTheme="majorHAnsi" w:hAnsiTheme="majorHAnsi" w:cs="Arial"/>
          <w:color w:val="000000" w:themeColor="text1"/>
          <w:sz w:val="22"/>
          <w:szCs w:val="22"/>
        </w:rPr>
        <w:t>Tariff for 20</w:t>
      </w:r>
      <w:r w:rsidR="00476242" w:rsidRPr="00E75235">
        <w:rPr>
          <w:rFonts w:asciiTheme="majorHAnsi" w:hAnsiTheme="majorHAnsi" w:cs="Arial"/>
          <w:color w:val="000000" w:themeColor="text1"/>
          <w:sz w:val="22"/>
          <w:szCs w:val="22"/>
        </w:rPr>
        <w:t>23-24</w:t>
      </w:r>
      <w:r w:rsidRPr="00E75235">
        <w:rPr>
          <w:rFonts w:asciiTheme="majorHAnsi" w:hAnsiTheme="majorHAnsi" w:cs="Arial"/>
          <w:color w:val="000000" w:themeColor="text1"/>
          <w:sz w:val="22"/>
          <w:szCs w:val="22"/>
        </w:rPr>
        <w:t xml:space="preserve"> approved vide order dated </w:t>
      </w:r>
      <w:r w:rsidR="00476242" w:rsidRPr="00E75235">
        <w:rPr>
          <w:rFonts w:asciiTheme="majorHAnsi" w:hAnsiTheme="majorHAnsi" w:cs="Arial"/>
          <w:color w:val="000000" w:themeColor="text1"/>
          <w:sz w:val="22"/>
          <w:szCs w:val="22"/>
        </w:rPr>
        <w:t>22.01.2024</w:t>
      </w:r>
      <w:r w:rsidRPr="00E75235">
        <w:rPr>
          <w:rFonts w:asciiTheme="majorHAnsi" w:hAnsiTheme="majorHAnsi" w:cs="Arial"/>
          <w:color w:val="000000" w:themeColor="text1"/>
          <w:sz w:val="22"/>
          <w:szCs w:val="22"/>
        </w:rPr>
        <w:t xml:space="preserve"> in Case No. 01 of 202</w:t>
      </w:r>
      <w:r w:rsidR="003149FB" w:rsidRPr="00E75235">
        <w:rPr>
          <w:rFonts w:asciiTheme="majorHAnsi" w:hAnsiTheme="majorHAnsi" w:cs="Arial"/>
          <w:color w:val="000000" w:themeColor="text1"/>
          <w:sz w:val="22"/>
          <w:szCs w:val="22"/>
        </w:rPr>
        <w:t>3</w:t>
      </w:r>
      <w:r w:rsidRPr="00E75235">
        <w:rPr>
          <w:rFonts w:asciiTheme="majorHAnsi" w:hAnsiTheme="majorHAnsi" w:cs="Arial"/>
          <w:color w:val="000000" w:themeColor="text1"/>
          <w:sz w:val="22"/>
          <w:szCs w:val="22"/>
        </w:rPr>
        <w:t xml:space="preserve"> which </w:t>
      </w:r>
      <w:r w:rsidR="008A1ACA" w:rsidRPr="00E75235">
        <w:rPr>
          <w:rFonts w:asciiTheme="majorHAnsi" w:hAnsiTheme="majorHAnsi" w:cs="Arial"/>
          <w:color w:val="000000" w:themeColor="text1"/>
          <w:sz w:val="22"/>
          <w:szCs w:val="22"/>
        </w:rPr>
        <w:t>became</w:t>
      </w:r>
      <w:r w:rsidRPr="00E75235">
        <w:rPr>
          <w:rFonts w:asciiTheme="majorHAnsi" w:hAnsiTheme="majorHAnsi" w:cs="Arial"/>
          <w:color w:val="000000" w:themeColor="text1"/>
          <w:sz w:val="22"/>
          <w:szCs w:val="22"/>
        </w:rPr>
        <w:t xml:space="preserve"> applicable from 01.04.202</w:t>
      </w:r>
      <w:r w:rsidR="003149FB" w:rsidRPr="00E75235">
        <w:rPr>
          <w:rFonts w:asciiTheme="majorHAnsi" w:hAnsiTheme="majorHAnsi" w:cs="Arial"/>
          <w:color w:val="000000" w:themeColor="text1"/>
          <w:sz w:val="22"/>
          <w:szCs w:val="22"/>
        </w:rPr>
        <w:t>4</w:t>
      </w:r>
      <w:r w:rsidRPr="00E75235">
        <w:rPr>
          <w:rFonts w:asciiTheme="majorHAnsi" w:hAnsiTheme="majorHAnsi" w:cs="Arial"/>
          <w:color w:val="000000" w:themeColor="text1"/>
          <w:sz w:val="22"/>
          <w:szCs w:val="22"/>
        </w:rPr>
        <w:t xml:space="preserve"> to 3</w:t>
      </w:r>
      <w:r w:rsidR="00F91DE9" w:rsidRPr="00E75235">
        <w:rPr>
          <w:rFonts w:asciiTheme="majorHAnsi" w:hAnsiTheme="majorHAnsi" w:cs="Arial"/>
          <w:color w:val="000000" w:themeColor="text1"/>
          <w:sz w:val="22"/>
          <w:szCs w:val="22"/>
        </w:rPr>
        <w:t>0</w:t>
      </w:r>
      <w:r w:rsidRPr="00E75235">
        <w:rPr>
          <w:rFonts w:asciiTheme="majorHAnsi" w:hAnsiTheme="majorHAnsi" w:cs="Arial"/>
          <w:color w:val="000000" w:themeColor="text1"/>
          <w:sz w:val="22"/>
          <w:szCs w:val="22"/>
        </w:rPr>
        <w:t>.</w:t>
      </w:r>
      <w:r w:rsidR="00F91DE9" w:rsidRPr="00E75235">
        <w:rPr>
          <w:rFonts w:asciiTheme="majorHAnsi" w:hAnsiTheme="majorHAnsi" w:cs="Arial"/>
          <w:color w:val="000000" w:themeColor="text1"/>
          <w:sz w:val="22"/>
          <w:szCs w:val="22"/>
        </w:rPr>
        <w:t>09</w:t>
      </w:r>
      <w:r w:rsidRPr="00E75235">
        <w:rPr>
          <w:rFonts w:asciiTheme="majorHAnsi" w:hAnsiTheme="majorHAnsi" w:cs="Arial"/>
          <w:color w:val="000000" w:themeColor="text1"/>
          <w:sz w:val="22"/>
          <w:szCs w:val="22"/>
        </w:rPr>
        <w:t xml:space="preserve">.2024, wherein approved </w:t>
      </w:r>
      <w:proofErr w:type="spellStart"/>
      <w:r w:rsidRPr="00E75235">
        <w:rPr>
          <w:rFonts w:asciiTheme="majorHAnsi" w:hAnsiTheme="majorHAnsi" w:cs="Arial"/>
          <w:color w:val="000000" w:themeColor="text1"/>
          <w:sz w:val="22"/>
          <w:szCs w:val="22"/>
        </w:rPr>
        <w:t>ACoS</w:t>
      </w:r>
      <w:proofErr w:type="spellEnd"/>
      <w:r w:rsidRPr="00E75235">
        <w:rPr>
          <w:rFonts w:asciiTheme="majorHAnsi" w:hAnsiTheme="majorHAnsi" w:cs="Arial"/>
          <w:color w:val="000000" w:themeColor="text1"/>
          <w:sz w:val="22"/>
          <w:szCs w:val="22"/>
        </w:rPr>
        <w:t xml:space="preserve"> for FY 20</w:t>
      </w:r>
      <w:r w:rsidR="00F91DE9" w:rsidRPr="00E75235">
        <w:rPr>
          <w:rFonts w:asciiTheme="majorHAnsi" w:hAnsiTheme="majorHAnsi" w:cs="Arial"/>
          <w:color w:val="000000" w:themeColor="text1"/>
          <w:sz w:val="22"/>
          <w:szCs w:val="22"/>
        </w:rPr>
        <w:t>23-</w:t>
      </w:r>
      <w:r w:rsidR="00F91DE9" w:rsidRPr="00E75235">
        <w:rPr>
          <w:rFonts w:asciiTheme="majorHAnsi" w:hAnsiTheme="majorHAnsi" w:cs="Arial"/>
          <w:color w:val="000000" w:themeColor="text1"/>
          <w:sz w:val="22"/>
          <w:szCs w:val="22"/>
        </w:rPr>
        <w:lastRenderedPageBreak/>
        <w:t>24</w:t>
      </w:r>
      <w:r w:rsidRPr="00E75235">
        <w:rPr>
          <w:rFonts w:asciiTheme="majorHAnsi" w:hAnsiTheme="majorHAnsi" w:cs="Arial"/>
          <w:color w:val="000000" w:themeColor="text1"/>
          <w:sz w:val="22"/>
          <w:szCs w:val="22"/>
        </w:rPr>
        <w:t xml:space="preserve"> was </w:t>
      </w:r>
      <w:r w:rsidR="00774E51" w:rsidRPr="00E75235">
        <w:rPr>
          <w:rFonts w:asciiTheme="majorHAnsi" w:hAnsiTheme="majorHAnsi" w:cs="Arial"/>
          <w:color w:val="000000" w:themeColor="text1"/>
          <w:sz w:val="22"/>
          <w:szCs w:val="22"/>
        </w:rPr>
        <w:t>6.01</w:t>
      </w:r>
      <w:r w:rsidRPr="00E75235">
        <w:rPr>
          <w:rFonts w:asciiTheme="majorHAnsi" w:hAnsiTheme="majorHAnsi" w:cs="Arial"/>
          <w:color w:val="000000" w:themeColor="text1"/>
          <w:sz w:val="22"/>
          <w:szCs w:val="22"/>
        </w:rPr>
        <w:t xml:space="preserve"> </w:t>
      </w:r>
      <w:proofErr w:type="gramStart"/>
      <w:r w:rsidRPr="00E75235">
        <w:rPr>
          <w:rFonts w:asciiTheme="majorHAnsi" w:hAnsiTheme="majorHAnsi" w:cs="Arial"/>
          <w:color w:val="000000" w:themeColor="text1"/>
          <w:sz w:val="22"/>
          <w:szCs w:val="22"/>
        </w:rPr>
        <w:t>Rs./</w:t>
      </w:r>
      <w:proofErr w:type="gramEnd"/>
      <w:r w:rsidRPr="00E75235">
        <w:rPr>
          <w:rFonts w:asciiTheme="majorHAnsi" w:hAnsiTheme="majorHAnsi" w:cs="Arial"/>
          <w:color w:val="000000" w:themeColor="text1"/>
          <w:sz w:val="22"/>
          <w:szCs w:val="22"/>
        </w:rPr>
        <w:t xml:space="preserve">Unit (ref. Table – 39, page nos. </w:t>
      </w:r>
      <w:r w:rsidR="00E402E2" w:rsidRPr="00E75235">
        <w:rPr>
          <w:rFonts w:asciiTheme="majorHAnsi" w:hAnsiTheme="majorHAnsi" w:cs="Arial"/>
          <w:color w:val="000000" w:themeColor="text1"/>
          <w:sz w:val="22"/>
          <w:szCs w:val="22"/>
        </w:rPr>
        <w:t>141</w:t>
      </w:r>
      <w:r w:rsidRPr="00E75235">
        <w:rPr>
          <w:rFonts w:asciiTheme="majorHAnsi" w:hAnsiTheme="majorHAnsi" w:cs="Arial"/>
          <w:color w:val="000000" w:themeColor="text1"/>
          <w:sz w:val="22"/>
          <w:szCs w:val="22"/>
        </w:rPr>
        <w:t xml:space="preserve"> of the order)</w:t>
      </w:r>
      <w:r w:rsidR="008A1ACA" w:rsidRPr="00E75235">
        <w:rPr>
          <w:rFonts w:asciiTheme="majorHAnsi" w:hAnsiTheme="majorHAnsi" w:cs="Arial"/>
          <w:color w:val="000000" w:themeColor="text1"/>
          <w:sz w:val="22"/>
          <w:szCs w:val="22"/>
        </w:rPr>
        <w:t>.</w:t>
      </w:r>
    </w:p>
    <w:p w14:paraId="093651B7" w14:textId="01A81D06" w:rsidR="00C25FF3" w:rsidRPr="00E75235" w:rsidRDefault="00C25FF3" w:rsidP="00987375">
      <w:pPr>
        <w:pStyle w:val="ListParagraph"/>
        <w:widowControl w:val="0"/>
        <w:numPr>
          <w:ilvl w:val="0"/>
          <w:numId w:val="60"/>
        </w:numPr>
        <w:spacing w:before="120" w:after="120" w:line="300" w:lineRule="auto"/>
        <w:ind w:left="57" w:right="57" w:hanging="720"/>
        <w:contextualSpacing w:val="0"/>
        <w:jc w:val="both"/>
        <w:rPr>
          <w:rFonts w:asciiTheme="majorHAnsi" w:hAnsiTheme="majorHAnsi"/>
          <w:color w:val="000000" w:themeColor="text1"/>
          <w:sz w:val="22"/>
          <w:szCs w:val="22"/>
        </w:rPr>
      </w:pPr>
      <w:r w:rsidRPr="00E75235">
        <w:rPr>
          <w:rFonts w:asciiTheme="majorHAnsi" w:hAnsiTheme="majorHAnsi" w:cs="Arial"/>
          <w:color w:val="000000" w:themeColor="text1"/>
          <w:sz w:val="22"/>
          <w:szCs w:val="22"/>
        </w:rPr>
        <w:t>Tariff for 20</w:t>
      </w:r>
      <w:r w:rsidR="003B6B38" w:rsidRPr="00E75235">
        <w:rPr>
          <w:rFonts w:asciiTheme="majorHAnsi" w:hAnsiTheme="majorHAnsi" w:cs="Arial"/>
          <w:color w:val="000000" w:themeColor="text1"/>
          <w:sz w:val="22"/>
          <w:szCs w:val="22"/>
        </w:rPr>
        <w:t>24-25</w:t>
      </w:r>
      <w:r w:rsidRPr="00E75235">
        <w:rPr>
          <w:rFonts w:asciiTheme="majorHAnsi" w:hAnsiTheme="majorHAnsi" w:cs="Arial"/>
          <w:color w:val="000000" w:themeColor="text1"/>
          <w:sz w:val="22"/>
          <w:szCs w:val="22"/>
        </w:rPr>
        <w:t xml:space="preserve"> approved vide order dated </w:t>
      </w:r>
      <w:r w:rsidR="008E4804" w:rsidRPr="00E75235">
        <w:rPr>
          <w:rFonts w:asciiTheme="majorHAnsi" w:hAnsiTheme="majorHAnsi" w:cs="Arial"/>
          <w:color w:val="000000" w:themeColor="text1"/>
          <w:sz w:val="22"/>
          <w:szCs w:val="22"/>
        </w:rPr>
        <w:t>30.09.2024</w:t>
      </w:r>
      <w:r w:rsidRPr="00E75235">
        <w:rPr>
          <w:rFonts w:asciiTheme="majorHAnsi" w:hAnsiTheme="majorHAnsi" w:cs="Arial"/>
          <w:color w:val="000000" w:themeColor="text1"/>
          <w:sz w:val="22"/>
          <w:szCs w:val="22"/>
        </w:rPr>
        <w:t xml:space="preserve"> in Case No. </w:t>
      </w:r>
      <w:r w:rsidR="00D26D7F" w:rsidRPr="00E75235">
        <w:rPr>
          <w:rFonts w:asciiTheme="majorHAnsi" w:hAnsiTheme="majorHAnsi" w:cs="Arial"/>
          <w:color w:val="000000" w:themeColor="text1"/>
          <w:sz w:val="22"/>
          <w:szCs w:val="22"/>
        </w:rPr>
        <w:t xml:space="preserve">12 of 2023 &amp; </w:t>
      </w:r>
      <w:r w:rsidRPr="00E75235">
        <w:rPr>
          <w:rFonts w:asciiTheme="majorHAnsi" w:hAnsiTheme="majorHAnsi" w:cs="Arial"/>
          <w:color w:val="000000" w:themeColor="text1"/>
          <w:sz w:val="22"/>
          <w:szCs w:val="22"/>
        </w:rPr>
        <w:t>01 of 202</w:t>
      </w:r>
      <w:r w:rsidR="00D26D7F" w:rsidRPr="00E75235">
        <w:rPr>
          <w:rFonts w:asciiTheme="majorHAnsi" w:hAnsiTheme="majorHAnsi" w:cs="Arial"/>
          <w:color w:val="000000" w:themeColor="text1"/>
          <w:sz w:val="22"/>
          <w:szCs w:val="22"/>
        </w:rPr>
        <w:t>4</w:t>
      </w:r>
      <w:r w:rsidRPr="00E75235">
        <w:rPr>
          <w:rFonts w:asciiTheme="majorHAnsi" w:hAnsiTheme="majorHAnsi" w:cs="Arial"/>
          <w:color w:val="000000" w:themeColor="text1"/>
          <w:sz w:val="22"/>
          <w:szCs w:val="22"/>
        </w:rPr>
        <w:t xml:space="preserve"> which </w:t>
      </w:r>
      <w:r w:rsidR="00F02A35" w:rsidRPr="00E75235">
        <w:rPr>
          <w:rFonts w:asciiTheme="majorHAnsi" w:hAnsiTheme="majorHAnsi" w:cs="Arial"/>
          <w:color w:val="000000" w:themeColor="text1"/>
          <w:sz w:val="22"/>
          <w:szCs w:val="22"/>
        </w:rPr>
        <w:t xml:space="preserve">became </w:t>
      </w:r>
      <w:r w:rsidRPr="00E75235">
        <w:rPr>
          <w:rFonts w:asciiTheme="majorHAnsi" w:hAnsiTheme="majorHAnsi" w:cs="Arial"/>
          <w:color w:val="000000" w:themeColor="text1"/>
          <w:sz w:val="22"/>
          <w:szCs w:val="22"/>
        </w:rPr>
        <w:t xml:space="preserve">applicable </w:t>
      </w:r>
      <w:r w:rsidR="00F02A35" w:rsidRPr="00E75235">
        <w:rPr>
          <w:rFonts w:asciiTheme="majorHAnsi" w:hAnsiTheme="majorHAnsi" w:cs="Arial"/>
          <w:color w:val="000000" w:themeColor="text1"/>
          <w:sz w:val="22"/>
          <w:szCs w:val="22"/>
        </w:rPr>
        <w:t>from</w:t>
      </w:r>
      <w:r w:rsidRPr="00E75235">
        <w:rPr>
          <w:rFonts w:asciiTheme="majorHAnsi" w:hAnsiTheme="majorHAnsi" w:cs="Arial"/>
          <w:color w:val="000000" w:themeColor="text1"/>
          <w:sz w:val="22"/>
          <w:szCs w:val="22"/>
        </w:rPr>
        <w:t xml:space="preserve"> 01.</w:t>
      </w:r>
      <w:r w:rsidR="00D26D7F" w:rsidRPr="00E75235">
        <w:rPr>
          <w:rFonts w:asciiTheme="majorHAnsi" w:hAnsiTheme="majorHAnsi" w:cs="Arial"/>
          <w:color w:val="000000" w:themeColor="text1"/>
          <w:sz w:val="22"/>
          <w:szCs w:val="22"/>
        </w:rPr>
        <w:t>10</w:t>
      </w:r>
      <w:r w:rsidRPr="00E75235">
        <w:rPr>
          <w:rFonts w:asciiTheme="majorHAnsi" w:hAnsiTheme="majorHAnsi" w:cs="Arial"/>
          <w:color w:val="000000" w:themeColor="text1"/>
          <w:sz w:val="22"/>
          <w:szCs w:val="22"/>
        </w:rPr>
        <w:t>.2024 to 31.03.202</w:t>
      </w:r>
      <w:r w:rsidR="00D26D7F" w:rsidRPr="00E75235">
        <w:rPr>
          <w:rFonts w:asciiTheme="majorHAnsi" w:hAnsiTheme="majorHAnsi" w:cs="Arial"/>
          <w:color w:val="000000" w:themeColor="text1"/>
          <w:sz w:val="22"/>
          <w:szCs w:val="22"/>
        </w:rPr>
        <w:t>5</w:t>
      </w:r>
      <w:r w:rsidRPr="00E75235">
        <w:rPr>
          <w:rFonts w:asciiTheme="majorHAnsi" w:hAnsiTheme="majorHAnsi" w:cs="Arial"/>
          <w:color w:val="000000" w:themeColor="text1"/>
          <w:sz w:val="22"/>
          <w:szCs w:val="22"/>
        </w:rPr>
        <w:t xml:space="preserve">, wherein approved </w:t>
      </w:r>
      <w:proofErr w:type="spellStart"/>
      <w:r w:rsidRPr="00E75235">
        <w:rPr>
          <w:rFonts w:asciiTheme="majorHAnsi" w:hAnsiTheme="majorHAnsi" w:cs="Arial"/>
          <w:color w:val="000000" w:themeColor="text1"/>
          <w:sz w:val="22"/>
          <w:szCs w:val="22"/>
        </w:rPr>
        <w:t>ACoS</w:t>
      </w:r>
      <w:proofErr w:type="spellEnd"/>
      <w:r w:rsidRPr="00E75235">
        <w:rPr>
          <w:rFonts w:asciiTheme="majorHAnsi" w:hAnsiTheme="majorHAnsi" w:cs="Arial"/>
          <w:color w:val="000000" w:themeColor="text1"/>
          <w:sz w:val="22"/>
          <w:szCs w:val="22"/>
        </w:rPr>
        <w:t xml:space="preserve"> for FY 20</w:t>
      </w:r>
      <w:r w:rsidR="00851A9C" w:rsidRPr="00E75235">
        <w:rPr>
          <w:rFonts w:asciiTheme="majorHAnsi" w:hAnsiTheme="majorHAnsi" w:cs="Arial"/>
          <w:color w:val="000000" w:themeColor="text1"/>
          <w:sz w:val="22"/>
          <w:szCs w:val="22"/>
        </w:rPr>
        <w:t>24-25</w:t>
      </w:r>
      <w:r w:rsidRPr="00E75235">
        <w:rPr>
          <w:rFonts w:asciiTheme="majorHAnsi" w:hAnsiTheme="majorHAnsi" w:cs="Arial"/>
          <w:color w:val="000000" w:themeColor="text1"/>
          <w:sz w:val="22"/>
          <w:szCs w:val="22"/>
        </w:rPr>
        <w:t xml:space="preserve"> was </w:t>
      </w:r>
      <w:r w:rsidR="00851A9C" w:rsidRPr="00E75235">
        <w:rPr>
          <w:rFonts w:asciiTheme="majorHAnsi" w:hAnsiTheme="majorHAnsi" w:cs="Arial"/>
          <w:color w:val="000000" w:themeColor="text1"/>
          <w:sz w:val="22"/>
          <w:szCs w:val="22"/>
        </w:rPr>
        <w:t>5.22</w:t>
      </w:r>
      <w:r w:rsidRPr="00E75235">
        <w:rPr>
          <w:rFonts w:asciiTheme="majorHAnsi" w:hAnsiTheme="majorHAnsi" w:cs="Arial"/>
          <w:color w:val="000000" w:themeColor="text1"/>
          <w:sz w:val="22"/>
          <w:szCs w:val="22"/>
        </w:rPr>
        <w:t xml:space="preserve"> </w:t>
      </w:r>
      <w:proofErr w:type="gramStart"/>
      <w:r w:rsidRPr="00E75235">
        <w:rPr>
          <w:rFonts w:asciiTheme="majorHAnsi" w:hAnsiTheme="majorHAnsi" w:cs="Arial"/>
          <w:color w:val="000000" w:themeColor="text1"/>
          <w:sz w:val="22"/>
          <w:szCs w:val="22"/>
        </w:rPr>
        <w:t>Rs./</w:t>
      </w:r>
      <w:proofErr w:type="gramEnd"/>
      <w:r w:rsidRPr="00E75235">
        <w:rPr>
          <w:rFonts w:asciiTheme="majorHAnsi" w:hAnsiTheme="majorHAnsi" w:cs="Arial"/>
          <w:color w:val="000000" w:themeColor="text1"/>
          <w:sz w:val="22"/>
          <w:szCs w:val="22"/>
        </w:rPr>
        <w:t xml:space="preserve">Unit (ref. Table – </w:t>
      </w:r>
      <w:r w:rsidR="00D611C6" w:rsidRPr="00E75235">
        <w:rPr>
          <w:rFonts w:asciiTheme="majorHAnsi" w:hAnsiTheme="majorHAnsi" w:cs="Arial"/>
          <w:color w:val="000000" w:themeColor="text1"/>
          <w:sz w:val="22"/>
          <w:szCs w:val="22"/>
        </w:rPr>
        <w:t>63</w:t>
      </w:r>
      <w:r w:rsidRPr="00E75235">
        <w:rPr>
          <w:rFonts w:asciiTheme="majorHAnsi" w:hAnsiTheme="majorHAnsi" w:cs="Arial"/>
          <w:color w:val="000000" w:themeColor="text1"/>
          <w:sz w:val="22"/>
          <w:szCs w:val="22"/>
        </w:rPr>
        <w:t xml:space="preserve">, page no. </w:t>
      </w:r>
      <w:r w:rsidR="00D611C6" w:rsidRPr="00E75235">
        <w:rPr>
          <w:rFonts w:asciiTheme="majorHAnsi" w:hAnsiTheme="majorHAnsi" w:cs="Arial"/>
          <w:color w:val="000000" w:themeColor="text1"/>
          <w:sz w:val="22"/>
          <w:szCs w:val="22"/>
        </w:rPr>
        <w:t>137&amp;138</w:t>
      </w:r>
      <w:r w:rsidRPr="00E75235">
        <w:rPr>
          <w:rFonts w:asciiTheme="majorHAnsi" w:hAnsiTheme="majorHAnsi" w:cs="Arial"/>
          <w:color w:val="000000" w:themeColor="text1"/>
          <w:sz w:val="22"/>
          <w:szCs w:val="22"/>
        </w:rPr>
        <w:t xml:space="preserve"> of the order). </w:t>
      </w:r>
    </w:p>
    <w:p w14:paraId="6B93BC67" w14:textId="0156C930" w:rsidR="004E14F6" w:rsidRPr="00E75235" w:rsidRDefault="004E14F6" w:rsidP="002762F1">
      <w:pPr>
        <w:pStyle w:val="ListParagraph"/>
        <w:widowControl w:val="0"/>
        <w:numPr>
          <w:ilvl w:val="0"/>
          <w:numId w:val="3"/>
        </w:numPr>
        <w:spacing w:before="120" w:after="120" w:line="300" w:lineRule="auto"/>
        <w:ind w:left="57" w:right="57" w:hanging="720"/>
        <w:contextualSpacing w:val="0"/>
        <w:jc w:val="both"/>
        <w:rPr>
          <w:rFonts w:asciiTheme="majorHAnsi" w:hAnsiTheme="majorHAnsi" w:cs="Arial"/>
          <w:color w:val="000000" w:themeColor="text1"/>
          <w:sz w:val="22"/>
          <w:szCs w:val="22"/>
        </w:rPr>
      </w:pPr>
      <w:r w:rsidRPr="00E75235">
        <w:rPr>
          <w:rFonts w:asciiTheme="majorHAnsi" w:hAnsiTheme="majorHAnsi" w:cs="Arial"/>
          <w:color w:val="000000" w:themeColor="text1"/>
          <w:sz w:val="22"/>
          <w:szCs w:val="22"/>
        </w:rPr>
        <w:t xml:space="preserve">It </w:t>
      </w:r>
      <w:proofErr w:type="gramStart"/>
      <w:r w:rsidRPr="00E75235">
        <w:rPr>
          <w:rFonts w:asciiTheme="majorHAnsi" w:hAnsiTheme="majorHAnsi" w:cs="Arial"/>
          <w:color w:val="000000" w:themeColor="text1"/>
          <w:sz w:val="22"/>
          <w:szCs w:val="22"/>
        </w:rPr>
        <w:t xml:space="preserve">is </w:t>
      </w:r>
      <w:r w:rsidR="00B87DFF" w:rsidRPr="00E75235">
        <w:rPr>
          <w:rFonts w:asciiTheme="majorHAnsi" w:hAnsiTheme="majorHAnsi" w:cs="Arial"/>
          <w:color w:val="000000" w:themeColor="text1"/>
          <w:sz w:val="22"/>
          <w:szCs w:val="22"/>
        </w:rPr>
        <w:t xml:space="preserve"> </w:t>
      </w:r>
      <w:r w:rsidRPr="00E75235">
        <w:rPr>
          <w:rFonts w:asciiTheme="majorHAnsi" w:hAnsiTheme="majorHAnsi" w:cs="Arial"/>
          <w:color w:val="000000" w:themeColor="text1"/>
          <w:sz w:val="22"/>
          <w:szCs w:val="22"/>
        </w:rPr>
        <w:t>pertinent</w:t>
      </w:r>
      <w:proofErr w:type="gramEnd"/>
      <w:r w:rsidRPr="00E75235">
        <w:rPr>
          <w:rFonts w:asciiTheme="majorHAnsi" w:hAnsiTheme="majorHAnsi" w:cs="Arial"/>
          <w:color w:val="000000" w:themeColor="text1"/>
          <w:sz w:val="22"/>
          <w:szCs w:val="22"/>
        </w:rPr>
        <w:t xml:space="preserve"> to mention here that the average </w:t>
      </w:r>
      <w:r w:rsidR="00D44296" w:rsidRPr="00E75235">
        <w:rPr>
          <w:rFonts w:asciiTheme="majorHAnsi" w:hAnsiTheme="majorHAnsi" w:cs="Arial"/>
          <w:color w:val="000000" w:themeColor="text1"/>
          <w:sz w:val="22"/>
          <w:szCs w:val="22"/>
        </w:rPr>
        <w:t>billing rate during FY 20</w:t>
      </w:r>
      <w:r w:rsidR="007411C0" w:rsidRPr="00E75235">
        <w:rPr>
          <w:rFonts w:asciiTheme="majorHAnsi" w:hAnsiTheme="majorHAnsi" w:cs="Arial"/>
          <w:color w:val="000000" w:themeColor="text1"/>
          <w:sz w:val="22"/>
          <w:szCs w:val="22"/>
        </w:rPr>
        <w:t>24-25</w:t>
      </w:r>
      <w:r w:rsidR="00D44296" w:rsidRPr="00E75235">
        <w:rPr>
          <w:rFonts w:asciiTheme="majorHAnsi" w:hAnsiTheme="majorHAnsi" w:cs="Arial"/>
          <w:color w:val="000000" w:themeColor="text1"/>
          <w:sz w:val="22"/>
          <w:szCs w:val="22"/>
        </w:rPr>
        <w:t xml:space="preserve"> remained </w:t>
      </w:r>
      <w:r w:rsidR="00672FF5" w:rsidRPr="00E75235">
        <w:rPr>
          <w:rFonts w:asciiTheme="majorHAnsi" w:hAnsiTheme="majorHAnsi" w:cs="Arial"/>
          <w:color w:val="000000" w:themeColor="text1"/>
          <w:sz w:val="22"/>
          <w:szCs w:val="22"/>
        </w:rPr>
        <w:t xml:space="preserve">at around </w:t>
      </w:r>
      <w:r w:rsidR="004E0528" w:rsidRPr="00E75235">
        <w:rPr>
          <w:rFonts w:asciiTheme="majorHAnsi" w:hAnsiTheme="majorHAnsi" w:cs="Arial"/>
          <w:color w:val="000000" w:themeColor="text1"/>
          <w:sz w:val="22"/>
          <w:szCs w:val="22"/>
        </w:rPr>
        <w:t>4.</w:t>
      </w:r>
      <w:r w:rsidR="00276845" w:rsidRPr="00E75235">
        <w:rPr>
          <w:rFonts w:asciiTheme="majorHAnsi" w:hAnsiTheme="majorHAnsi" w:cs="Arial"/>
          <w:color w:val="000000" w:themeColor="text1"/>
          <w:sz w:val="22"/>
          <w:szCs w:val="22"/>
        </w:rPr>
        <w:t>46</w:t>
      </w:r>
      <w:r w:rsidR="00D44296" w:rsidRPr="00E75235">
        <w:rPr>
          <w:rFonts w:asciiTheme="majorHAnsi" w:hAnsiTheme="majorHAnsi" w:cs="Arial"/>
          <w:color w:val="000000" w:themeColor="text1"/>
          <w:sz w:val="22"/>
          <w:szCs w:val="22"/>
        </w:rPr>
        <w:t xml:space="preserve"> </w:t>
      </w:r>
      <w:proofErr w:type="gramStart"/>
      <w:r w:rsidR="00D44296" w:rsidRPr="00E75235">
        <w:rPr>
          <w:rFonts w:asciiTheme="majorHAnsi" w:hAnsiTheme="majorHAnsi" w:cs="Arial"/>
          <w:color w:val="000000" w:themeColor="text1"/>
          <w:sz w:val="22"/>
          <w:szCs w:val="22"/>
        </w:rPr>
        <w:t>Rs./</w:t>
      </w:r>
      <w:proofErr w:type="gramEnd"/>
      <w:r w:rsidR="00D44296" w:rsidRPr="00E75235">
        <w:rPr>
          <w:rFonts w:asciiTheme="majorHAnsi" w:hAnsiTheme="majorHAnsi" w:cs="Arial"/>
          <w:color w:val="000000" w:themeColor="text1"/>
          <w:sz w:val="22"/>
          <w:szCs w:val="22"/>
        </w:rPr>
        <w:t xml:space="preserve">Unit as against approved </w:t>
      </w:r>
      <w:proofErr w:type="spellStart"/>
      <w:r w:rsidR="00D44296" w:rsidRPr="00E75235">
        <w:rPr>
          <w:rFonts w:asciiTheme="majorHAnsi" w:hAnsiTheme="majorHAnsi" w:cs="Arial"/>
          <w:color w:val="000000" w:themeColor="text1"/>
          <w:sz w:val="22"/>
          <w:szCs w:val="22"/>
        </w:rPr>
        <w:t>ACoS</w:t>
      </w:r>
      <w:proofErr w:type="spellEnd"/>
      <w:r w:rsidR="00D44296" w:rsidRPr="00E75235">
        <w:rPr>
          <w:rFonts w:asciiTheme="majorHAnsi" w:hAnsiTheme="majorHAnsi" w:cs="Arial"/>
          <w:color w:val="000000" w:themeColor="text1"/>
          <w:sz w:val="22"/>
          <w:szCs w:val="22"/>
        </w:rPr>
        <w:t xml:space="preserve"> of </w:t>
      </w:r>
      <w:r w:rsidR="00952004" w:rsidRPr="00E75235">
        <w:rPr>
          <w:rFonts w:asciiTheme="majorHAnsi" w:hAnsiTheme="majorHAnsi" w:cs="Arial"/>
          <w:color w:val="000000" w:themeColor="text1"/>
          <w:sz w:val="22"/>
          <w:szCs w:val="22"/>
        </w:rPr>
        <w:t>5.65</w:t>
      </w:r>
      <w:r w:rsidR="00D44296" w:rsidRPr="00E75235">
        <w:rPr>
          <w:rFonts w:asciiTheme="majorHAnsi" w:hAnsiTheme="majorHAnsi" w:cs="Arial"/>
          <w:color w:val="000000" w:themeColor="text1"/>
          <w:sz w:val="22"/>
          <w:szCs w:val="22"/>
        </w:rPr>
        <w:t xml:space="preserve"> </w:t>
      </w:r>
      <w:proofErr w:type="gramStart"/>
      <w:r w:rsidR="00D44296" w:rsidRPr="00E75235">
        <w:rPr>
          <w:rFonts w:asciiTheme="majorHAnsi" w:hAnsiTheme="majorHAnsi" w:cs="Arial"/>
          <w:color w:val="000000" w:themeColor="text1"/>
          <w:sz w:val="22"/>
          <w:szCs w:val="22"/>
        </w:rPr>
        <w:t>Rs./</w:t>
      </w:r>
      <w:proofErr w:type="gramEnd"/>
      <w:r w:rsidR="00D44296" w:rsidRPr="00E75235">
        <w:rPr>
          <w:rFonts w:asciiTheme="majorHAnsi" w:hAnsiTheme="majorHAnsi" w:cs="Arial"/>
          <w:color w:val="000000" w:themeColor="text1"/>
          <w:sz w:val="22"/>
          <w:szCs w:val="22"/>
        </w:rPr>
        <w:t>Unit</w:t>
      </w:r>
      <w:r w:rsidR="00952004" w:rsidRPr="00E75235">
        <w:rPr>
          <w:rFonts w:asciiTheme="majorHAnsi" w:hAnsiTheme="majorHAnsi" w:cs="Arial"/>
          <w:color w:val="000000" w:themeColor="text1"/>
          <w:sz w:val="22"/>
          <w:szCs w:val="22"/>
        </w:rPr>
        <w:t xml:space="preserve"> </w:t>
      </w:r>
      <w:proofErr w:type="gramStart"/>
      <w:r w:rsidR="00952004" w:rsidRPr="00E75235">
        <w:rPr>
          <w:rFonts w:asciiTheme="majorHAnsi" w:hAnsiTheme="majorHAnsi" w:cs="Arial"/>
          <w:color w:val="000000" w:themeColor="text1"/>
          <w:sz w:val="22"/>
          <w:szCs w:val="22"/>
        </w:rPr>
        <w:t>(</w:t>
      </w:r>
      <w:r w:rsidR="005955C1" w:rsidRPr="00E75235">
        <w:rPr>
          <w:rFonts w:asciiTheme="majorHAnsi" w:hAnsiTheme="majorHAnsi" w:cs="Arial"/>
          <w:color w:val="000000" w:themeColor="text1"/>
          <w:sz w:val="22"/>
          <w:szCs w:val="22"/>
        </w:rPr>
        <w:t xml:space="preserve"> </w:t>
      </w:r>
      <w:r w:rsidR="00952004" w:rsidRPr="00E75235">
        <w:rPr>
          <w:rFonts w:asciiTheme="majorHAnsi" w:hAnsiTheme="majorHAnsi" w:cs="Arial"/>
          <w:color w:val="000000" w:themeColor="text1"/>
          <w:sz w:val="22"/>
          <w:szCs w:val="22"/>
        </w:rPr>
        <w:t>by</w:t>
      </w:r>
      <w:proofErr w:type="gramEnd"/>
      <w:r w:rsidR="00952004" w:rsidRPr="00E75235">
        <w:rPr>
          <w:rFonts w:asciiTheme="majorHAnsi" w:hAnsiTheme="majorHAnsi" w:cs="Arial"/>
          <w:color w:val="000000" w:themeColor="text1"/>
          <w:sz w:val="22"/>
          <w:szCs w:val="22"/>
        </w:rPr>
        <w:t xml:space="preserve"> considering average of Rs.6.01/</w:t>
      </w:r>
      <w:r w:rsidR="00C00576" w:rsidRPr="00E75235">
        <w:rPr>
          <w:rFonts w:asciiTheme="majorHAnsi" w:hAnsiTheme="majorHAnsi" w:cs="Arial"/>
          <w:color w:val="000000" w:themeColor="text1"/>
          <w:sz w:val="22"/>
          <w:szCs w:val="22"/>
        </w:rPr>
        <w:t>Unit &amp;</w:t>
      </w:r>
      <w:r w:rsidR="006B3E35" w:rsidRPr="00E75235">
        <w:rPr>
          <w:rFonts w:asciiTheme="majorHAnsi" w:hAnsiTheme="majorHAnsi" w:cs="Arial"/>
          <w:color w:val="000000" w:themeColor="text1"/>
          <w:sz w:val="22"/>
          <w:szCs w:val="22"/>
        </w:rPr>
        <w:t xml:space="preserve"> Rs. </w:t>
      </w:r>
      <w:r w:rsidR="00C00576" w:rsidRPr="00E75235">
        <w:rPr>
          <w:rFonts w:asciiTheme="majorHAnsi" w:hAnsiTheme="majorHAnsi" w:cs="Arial"/>
          <w:color w:val="000000" w:themeColor="text1"/>
          <w:sz w:val="22"/>
          <w:szCs w:val="22"/>
        </w:rPr>
        <w:t>5.22/Unit)</w:t>
      </w:r>
      <w:r w:rsidR="00FA5A6B" w:rsidRPr="00E75235">
        <w:rPr>
          <w:rFonts w:asciiTheme="majorHAnsi" w:hAnsiTheme="majorHAnsi" w:cs="Arial"/>
          <w:color w:val="000000" w:themeColor="text1"/>
          <w:sz w:val="22"/>
          <w:szCs w:val="22"/>
        </w:rPr>
        <w:t xml:space="preserve"> </w:t>
      </w:r>
      <w:proofErr w:type="gramStart"/>
      <w:r w:rsidR="00D44296" w:rsidRPr="00E75235">
        <w:rPr>
          <w:rFonts w:asciiTheme="majorHAnsi" w:hAnsiTheme="majorHAnsi" w:cs="Arial"/>
          <w:color w:val="000000" w:themeColor="text1"/>
          <w:sz w:val="22"/>
          <w:szCs w:val="22"/>
        </w:rPr>
        <w:t>as a result of</w:t>
      </w:r>
      <w:proofErr w:type="gramEnd"/>
      <w:r w:rsidR="00D44296" w:rsidRPr="00E75235">
        <w:rPr>
          <w:rFonts w:asciiTheme="majorHAnsi" w:hAnsiTheme="majorHAnsi" w:cs="Arial"/>
          <w:color w:val="000000" w:themeColor="text1"/>
          <w:sz w:val="22"/>
          <w:szCs w:val="22"/>
        </w:rPr>
        <w:t xml:space="preserve"> faulty tariff design without </w:t>
      </w:r>
      <w:r w:rsidR="00C66419" w:rsidRPr="00E75235">
        <w:rPr>
          <w:rFonts w:asciiTheme="majorHAnsi" w:hAnsiTheme="majorHAnsi" w:cs="Arial"/>
          <w:color w:val="000000" w:themeColor="text1"/>
          <w:sz w:val="22"/>
          <w:szCs w:val="22"/>
        </w:rPr>
        <w:t xml:space="preserve">the application of scientific methodology for determination of tariff which has </w:t>
      </w:r>
      <w:proofErr w:type="gramStart"/>
      <w:r w:rsidR="00C66419" w:rsidRPr="00E75235">
        <w:rPr>
          <w:rFonts w:asciiTheme="majorHAnsi" w:hAnsiTheme="majorHAnsi" w:cs="Arial"/>
          <w:color w:val="000000" w:themeColor="text1"/>
          <w:sz w:val="22"/>
          <w:szCs w:val="22"/>
        </w:rPr>
        <w:t>costed</w:t>
      </w:r>
      <w:proofErr w:type="gramEnd"/>
      <w:r w:rsidR="00C66419" w:rsidRPr="00E75235">
        <w:rPr>
          <w:rFonts w:asciiTheme="majorHAnsi" w:hAnsiTheme="majorHAnsi" w:cs="Arial"/>
          <w:color w:val="000000" w:themeColor="text1"/>
          <w:sz w:val="22"/>
          <w:szCs w:val="22"/>
        </w:rPr>
        <w:t xml:space="preserve"> DVC huge loss of revenue</w:t>
      </w:r>
      <w:r w:rsidR="00987A07" w:rsidRPr="00E75235">
        <w:rPr>
          <w:rFonts w:asciiTheme="majorHAnsi" w:hAnsiTheme="majorHAnsi" w:cs="Arial"/>
          <w:color w:val="000000" w:themeColor="text1"/>
          <w:sz w:val="22"/>
          <w:szCs w:val="22"/>
        </w:rPr>
        <w:t xml:space="preserve"> every year that makes DVC’s distribution business in the </w:t>
      </w:r>
      <w:r w:rsidR="00DA4F9C" w:rsidRPr="00E75235">
        <w:rPr>
          <w:rFonts w:asciiTheme="majorHAnsi" w:hAnsiTheme="majorHAnsi" w:cs="Arial"/>
          <w:color w:val="000000" w:themeColor="text1"/>
          <w:sz w:val="22"/>
          <w:szCs w:val="22"/>
        </w:rPr>
        <w:t>state of</w:t>
      </w:r>
      <w:r w:rsidR="00987A07" w:rsidRPr="00E75235">
        <w:rPr>
          <w:rFonts w:asciiTheme="majorHAnsi" w:hAnsiTheme="majorHAnsi" w:cs="Arial"/>
          <w:color w:val="000000" w:themeColor="text1"/>
          <w:sz w:val="22"/>
          <w:szCs w:val="22"/>
        </w:rPr>
        <w:t xml:space="preserve"> Jharkhand </w:t>
      </w:r>
      <w:r w:rsidR="00DA4F9C" w:rsidRPr="00E75235">
        <w:rPr>
          <w:rFonts w:asciiTheme="majorHAnsi" w:hAnsiTheme="majorHAnsi" w:cs="Arial"/>
          <w:color w:val="000000" w:themeColor="text1"/>
          <w:sz w:val="22"/>
          <w:szCs w:val="22"/>
        </w:rPr>
        <w:t>non-sustainable.</w:t>
      </w:r>
    </w:p>
    <w:p w14:paraId="7D0317DF" w14:textId="61BD2F60" w:rsidR="00C66419" w:rsidRPr="00E75235" w:rsidRDefault="00C66419" w:rsidP="00987375">
      <w:pPr>
        <w:pStyle w:val="ListParagraph"/>
        <w:widowControl w:val="0"/>
        <w:numPr>
          <w:ilvl w:val="0"/>
          <w:numId w:val="60"/>
        </w:numPr>
        <w:spacing w:before="120" w:after="120" w:line="300" w:lineRule="auto"/>
        <w:ind w:left="57" w:right="57" w:hanging="720"/>
        <w:contextualSpacing w:val="0"/>
        <w:jc w:val="both"/>
        <w:rPr>
          <w:rFonts w:asciiTheme="majorHAnsi" w:hAnsiTheme="majorHAnsi" w:cs="Arial"/>
          <w:color w:val="000000" w:themeColor="text1"/>
          <w:sz w:val="22"/>
          <w:szCs w:val="22"/>
        </w:rPr>
      </w:pPr>
      <w:r w:rsidRPr="00E75235">
        <w:rPr>
          <w:rFonts w:asciiTheme="majorHAnsi" w:hAnsiTheme="majorHAnsi" w:cs="Arial"/>
          <w:color w:val="000000" w:themeColor="text1"/>
          <w:sz w:val="22"/>
          <w:szCs w:val="22"/>
        </w:rPr>
        <w:t xml:space="preserve">In view of the above, DVC submits before this Hon’ble Commission for determination of future tariff schedule with application of proper mathematical tools and reasoning so that </w:t>
      </w:r>
      <w:r w:rsidR="00B87DFF" w:rsidRPr="00E75235">
        <w:rPr>
          <w:rFonts w:asciiTheme="majorHAnsi" w:hAnsiTheme="majorHAnsi" w:cs="Arial"/>
          <w:color w:val="000000" w:themeColor="text1"/>
          <w:sz w:val="22"/>
          <w:szCs w:val="22"/>
        </w:rPr>
        <w:t>difference between</w:t>
      </w:r>
      <w:r w:rsidRPr="00E75235">
        <w:rPr>
          <w:rFonts w:asciiTheme="majorHAnsi" w:hAnsiTheme="majorHAnsi" w:cs="Arial"/>
          <w:color w:val="000000" w:themeColor="text1"/>
          <w:sz w:val="22"/>
          <w:szCs w:val="22"/>
        </w:rPr>
        <w:t xml:space="preserve"> Average Billing Rate (ABR) and approved </w:t>
      </w:r>
      <w:proofErr w:type="spellStart"/>
      <w:r w:rsidRPr="00E75235">
        <w:rPr>
          <w:rFonts w:asciiTheme="majorHAnsi" w:hAnsiTheme="majorHAnsi" w:cs="Arial"/>
          <w:color w:val="000000" w:themeColor="text1"/>
          <w:sz w:val="22"/>
          <w:szCs w:val="22"/>
        </w:rPr>
        <w:t>ACoS</w:t>
      </w:r>
      <w:proofErr w:type="spellEnd"/>
      <w:r w:rsidRPr="00E75235">
        <w:rPr>
          <w:rFonts w:asciiTheme="majorHAnsi" w:hAnsiTheme="majorHAnsi" w:cs="Arial"/>
          <w:color w:val="000000" w:themeColor="text1"/>
          <w:sz w:val="22"/>
          <w:szCs w:val="22"/>
        </w:rPr>
        <w:t xml:space="preserve"> </w:t>
      </w:r>
      <w:r w:rsidR="00B87DFF" w:rsidRPr="00E75235">
        <w:rPr>
          <w:rFonts w:asciiTheme="majorHAnsi" w:hAnsiTheme="majorHAnsi" w:cs="Arial"/>
          <w:color w:val="000000" w:themeColor="text1"/>
          <w:sz w:val="22"/>
          <w:szCs w:val="22"/>
        </w:rPr>
        <w:t>can be diminished.</w:t>
      </w:r>
    </w:p>
    <w:p w14:paraId="78D92E03" w14:textId="2C2919B6" w:rsidR="00C66419" w:rsidRPr="00E75235" w:rsidRDefault="00C66419" w:rsidP="00987375">
      <w:pPr>
        <w:pStyle w:val="ListParagraph"/>
        <w:widowControl w:val="0"/>
        <w:numPr>
          <w:ilvl w:val="0"/>
          <w:numId w:val="60"/>
        </w:numPr>
        <w:spacing w:before="120" w:after="120" w:line="300" w:lineRule="auto"/>
        <w:ind w:left="57" w:right="57" w:hanging="720"/>
        <w:contextualSpacing w:val="0"/>
        <w:jc w:val="both"/>
        <w:rPr>
          <w:rFonts w:asciiTheme="majorHAnsi" w:hAnsiTheme="majorHAnsi" w:cs="Arial"/>
          <w:color w:val="000000" w:themeColor="text1"/>
          <w:sz w:val="22"/>
          <w:szCs w:val="22"/>
        </w:rPr>
      </w:pPr>
      <w:r w:rsidRPr="00E75235">
        <w:rPr>
          <w:rFonts w:asciiTheme="majorHAnsi" w:hAnsiTheme="majorHAnsi" w:cs="Arial"/>
          <w:color w:val="000000" w:themeColor="text1"/>
          <w:sz w:val="22"/>
          <w:szCs w:val="22"/>
        </w:rPr>
        <w:t xml:space="preserve">Being aggrieved on this aspect of tariff determination adopted again by this Hon’ble Commission in the last tariff order dated </w:t>
      </w:r>
      <w:r w:rsidR="007C4060" w:rsidRPr="00E75235">
        <w:rPr>
          <w:rFonts w:asciiTheme="majorHAnsi" w:hAnsiTheme="majorHAnsi" w:cs="Arial"/>
          <w:color w:val="000000" w:themeColor="text1"/>
          <w:sz w:val="22"/>
          <w:szCs w:val="22"/>
        </w:rPr>
        <w:t>27.05.2025</w:t>
      </w:r>
      <w:r w:rsidRPr="00E75235">
        <w:rPr>
          <w:rFonts w:asciiTheme="majorHAnsi" w:hAnsiTheme="majorHAnsi" w:cs="Arial"/>
          <w:color w:val="000000" w:themeColor="text1"/>
          <w:sz w:val="22"/>
          <w:szCs w:val="22"/>
        </w:rPr>
        <w:t>, DVC has preferred a</w:t>
      </w:r>
      <w:r w:rsidR="00B368F3" w:rsidRPr="00E75235">
        <w:rPr>
          <w:rFonts w:asciiTheme="majorHAnsi" w:hAnsiTheme="majorHAnsi" w:cs="Arial"/>
          <w:color w:val="000000" w:themeColor="text1"/>
          <w:sz w:val="22"/>
          <w:szCs w:val="22"/>
        </w:rPr>
        <w:t>n</w:t>
      </w:r>
      <w:r w:rsidRPr="00E75235">
        <w:rPr>
          <w:rFonts w:asciiTheme="majorHAnsi" w:hAnsiTheme="majorHAnsi" w:cs="Arial"/>
          <w:color w:val="000000" w:themeColor="text1"/>
          <w:sz w:val="22"/>
          <w:szCs w:val="22"/>
        </w:rPr>
        <w:t xml:space="preserve"> </w:t>
      </w:r>
      <w:r w:rsidR="00F20C61" w:rsidRPr="00E75235">
        <w:rPr>
          <w:rFonts w:asciiTheme="majorHAnsi" w:hAnsiTheme="majorHAnsi" w:cs="Arial"/>
          <w:color w:val="000000" w:themeColor="text1"/>
          <w:sz w:val="22"/>
          <w:szCs w:val="22"/>
        </w:rPr>
        <w:t>appeal</w:t>
      </w:r>
      <w:r w:rsidRPr="00E75235">
        <w:rPr>
          <w:rFonts w:asciiTheme="majorHAnsi" w:hAnsiTheme="majorHAnsi" w:cs="Arial"/>
          <w:color w:val="000000" w:themeColor="text1"/>
          <w:sz w:val="22"/>
          <w:szCs w:val="22"/>
        </w:rPr>
        <w:t xml:space="preserve"> before th</w:t>
      </w:r>
      <w:r w:rsidR="00F20C61" w:rsidRPr="00E75235">
        <w:rPr>
          <w:rFonts w:asciiTheme="majorHAnsi" w:hAnsiTheme="majorHAnsi" w:cs="Arial"/>
          <w:color w:val="000000" w:themeColor="text1"/>
          <w:sz w:val="22"/>
          <w:szCs w:val="22"/>
        </w:rPr>
        <w:t>e</w:t>
      </w:r>
      <w:r w:rsidRPr="00E75235">
        <w:rPr>
          <w:rFonts w:asciiTheme="majorHAnsi" w:hAnsiTheme="majorHAnsi" w:cs="Arial"/>
          <w:color w:val="000000" w:themeColor="text1"/>
          <w:sz w:val="22"/>
          <w:szCs w:val="22"/>
        </w:rPr>
        <w:t xml:space="preserve"> Hon’ble </w:t>
      </w:r>
      <w:r w:rsidR="00F20C61" w:rsidRPr="00E75235">
        <w:rPr>
          <w:rFonts w:asciiTheme="majorHAnsi" w:hAnsiTheme="majorHAnsi" w:cs="Arial"/>
          <w:color w:val="000000" w:themeColor="text1"/>
          <w:sz w:val="22"/>
          <w:szCs w:val="22"/>
        </w:rPr>
        <w:t>APTEL</w:t>
      </w:r>
      <w:r w:rsidRPr="00E75235">
        <w:rPr>
          <w:rFonts w:asciiTheme="majorHAnsi" w:hAnsiTheme="majorHAnsi" w:cs="Arial"/>
          <w:color w:val="000000" w:themeColor="text1"/>
          <w:sz w:val="22"/>
          <w:szCs w:val="22"/>
        </w:rPr>
        <w:t xml:space="preserve"> inter-alia on this issue.</w:t>
      </w:r>
      <w:r w:rsidR="00C52EC2" w:rsidRPr="00E75235">
        <w:rPr>
          <w:rFonts w:asciiTheme="majorHAnsi" w:hAnsiTheme="majorHAnsi" w:cs="Arial"/>
          <w:color w:val="000000" w:themeColor="text1"/>
          <w:sz w:val="22"/>
          <w:szCs w:val="22"/>
        </w:rPr>
        <w:t xml:space="preserve"> Hearing is ongoing.</w:t>
      </w:r>
    </w:p>
    <w:p w14:paraId="4D7BB12F" w14:textId="6DBAEF4E" w:rsidR="00351AB0" w:rsidRPr="00E75235" w:rsidRDefault="00351AB0" w:rsidP="00987375">
      <w:pPr>
        <w:pStyle w:val="ListParagraph"/>
        <w:widowControl w:val="0"/>
        <w:numPr>
          <w:ilvl w:val="0"/>
          <w:numId w:val="24"/>
        </w:numPr>
        <w:autoSpaceDE w:val="0"/>
        <w:autoSpaceDN w:val="0"/>
        <w:adjustRightInd w:val="0"/>
        <w:spacing w:before="120" w:after="120" w:line="300" w:lineRule="auto"/>
        <w:ind w:left="57" w:right="57" w:hanging="709"/>
        <w:contextualSpacing w:val="0"/>
        <w:jc w:val="both"/>
        <w:rPr>
          <w:rFonts w:asciiTheme="majorHAnsi" w:hAnsiTheme="majorHAnsi" w:cs="Arial"/>
          <w:b/>
          <w:bCs/>
          <w:color w:val="auto"/>
          <w:sz w:val="22"/>
          <w:szCs w:val="22"/>
        </w:rPr>
      </w:pPr>
      <w:r w:rsidRPr="00E75235">
        <w:rPr>
          <w:rFonts w:asciiTheme="majorHAnsi" w:hAnsiTheme="majorHAnsi" w:cs="Arial"/>
          <w:b/>
          <w:bCs/>
          <w:color w:val="auto"/>
          <w:sz w:val="22"/>
          <w:szCs w:val="22"/>
        </w:rPr>
        <w:t>Non-Tariff Income</w:t>
      </w:r>
      <w:r w:rsidR="00B87DFF" w:rsidRPr="00E75235">
        <w:rPr>
          <w:rFonts w:asciiTheme="majorHAnsi" w:hAnsiTheme="majorHAnsi" w:cs="Arial"/>
          <w:b/>
          <w:bCs/>
          <w:color w:val="auto"/>
          <w:sz w:val="22"/>
          <w:szCs w:val="22"/>
        </w:rPr>
        <w:t>:</w:t>
      </w:r>
    </w:p>
    <w:p w14:paraId="1C406D5B" w14:textId="0AC73074" w:rsidR="00351AB0" w:rsidRPr="00E75235" w:rsidRDefault="00351AB0"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FF0000"/>
          <w:sz w:val="22"/>
          <w:szCs w:val="22"/>
        </w:rPr>
      </w:pPr>
      <w:r w:rsidRPr="00E75235">
        <w:rPr>
          <w:rFonts w:asciiTheme="majorHAnsi" w:hAnsiTheme="majorHAnsi" w:cs="Arial"/>
          <w:color w:val="auto"/>
          <w:sz w:val="22"/>
          <w:szCs w:val="22"/>
        </w:rPr>
        <w:t xml:space="preserve">In this instant Truing-up petition of FY </w:t>
      </w:r>
      <w:r w:rsidR="007411C0" w:rsidRPr="00E75235">
        <w:rPr>
          <w:rFonts w:asciiTheme="majorHAnsi" w:hAnsiTheme="majorHAnsi" w:cs="Arial"/>
          <w:color w:val="auto"/>
          <w:sz w:val="22"/>
          <w:szCs w:val="22"/>
        </w:rPr>
        <w:t>2024-25</w:t>
      </w:r>
      <w:r w:rsidRPr="00E75235">
        <w:rPr>
          <w:rFonts w:asciiTheme="majorHAnsi" w:hAnsiTheme="majorHAnsi" w:cs="Arial"/>
          <w:color w:val="auto"/>
          <w:sz w:val="22"/>
          <w:szCs w:val="22"/>
        </w:rPr>
        <w:t>, DVC has considered only the Delayed Payment Surcharge (DPS) amount on account of firm consumers</w:t>
      </w:r>
      <w:r w:rsidR="00F75D89" w:rsidRPr="00E75235">
        <w:rPr>
          <w:rFonts w:asciiTheme="majorHAnsi" w:hAnsiTheme="majorHAnsi" w:cs="Arial"/>
          <w:color w:val="auto"/>
          <w:sz w:val="22"/>
          <w:szCs w:val="22"/>
        </w:rPr>
        <w:t xml:space="preserve"> of Jharkhand</w:t>
      </w:r>
      <w:r w:rsidRPr="00E75235">
        <w:rPr>
          <w:rFonts w:asciiTheme="majorHAnsi" w:hAnsiTheme="majorHAnsi" w:cs="Arial"/>
          <w:color w:val="auto"/>
          <w:sz w:val="22"/>
          <w:szCs w:val="22"/>
        </w:rPr>
        <w:t xml:space="preserve">, as </w:t>
      </w:r>
      <w:r w:rsidR="00DC0397" w:rsidRPr="00E75235">
        <w:rPr>
          <w:rFonts w:asciiTheme="majorHAnsi" w:hAnsiTheme="majorHAnsi" w:cs="Arial"/>
          <w:color w:val="auto"/>
          <w:sz w:val="22"/>
          <w:szCs w:val="22"/>
        </w:rPr>
        <w:t xml:space="preserve">NTI </w:t>
      </w:r>
      <w:r w:rsidRPr="00E75235">
        <w:rPr>
          <w:rFonts w:asciiTheme="majorHAnsi" w:hAnsiTheme="majorHAnsi" w:cs="Arial"/>
          <w:color w:val="auto"/>
          <w:sz w:val="22"/>
          <w:szCs w:val="22"/>
        </w:rPr>
        <w:t xml:space="preserve">and deducted it from the </w:t>
      </w:r>
      <w:r w:rsidR="00DC0397" w:rsidRPr="00E75235">
        <w:rPr>
          <w:rFonts w:asciiTheme="majorHAnsi" w:hAnsiTheme="majorHAnsi" w:cs="Arial"/>
          <w:color w:val="auto"/>
          <w:sz w:val="22"/>
          <w:szCs w:val="22"/>
        </w:rPr>
        <w:t>ARR</w:t>
      </w:r>
      <w:r w:rsidRPr="00E75235">
        <w:rPr>
          <w:rFonts w:asciiTheme="majorHAnsi" w:hAnsiTheme="majorHAnsi" w:cs="Arial"/>
          <w:color w:val="auto"/>
          <w:sz w:val="22"/>
          <w:szCs w:val="22"/>
        </w:rPr>
        <w:t xml:space="preserve"> of DVC.</w:t>
      </w:r>
      <w:r w:rsidRPr="00E75235">
        <w:rPr>
          <w:rFonts w:asciiTheme="majorHAnsi" w:hAnsiTheme="majorHAnsi" w:cs="Arial"/>
          <w:color w:val="FF0000"/>
          <w:sz w:val="22"/>
          <w:szCs w:val="22"/>
        </w:rPr>
        <w:t xml:space="preserve"> </w:t>
      </w:r>
      <w:r w:rsidRPr="00E75235">
        <w:rPr>
          <w:rFonts w:asciiTheme="majorHAnsi" w:hAnsiTheme="majorHAnsi" w:cs="Arial"/>
          <w:color w:val="auto"/>
          <w:sz w:val="22"/>
          <w:szCs w:val="22"/>
        </w:rPr>
        <w:t>In the annual accounts of DVC</w:t>
      </w:r>
      <w:r w:rsidR="00F75D89" w:rsidRPr="00E75235">
        <w:rPr>
          <w:rFonts w:asciiTheme="majorHAnsi" w:hAnsiTheme="majorHAnsi" w:cs="Arial"/>
          <w:color w:val="auto"/>
          <w:sz w:val="22"/>
          <w:szCs w:val="22"/>
        </w:rPr>
        <w:t xml:space="preserve"> for FY 20</w:t>
      </w:r>
      <w:r w:rsidR="007411C0" w:rsidRPr="00E75235">
        <w:rPr>
          <w:rFonts w:asciiTheme="majorHAnsi" w:hAnsiTheme="majorHAnsi" w:cs="Arial"/>
          <w:color w:val="auto"/>
          <w:sz w:val="22"/>
          <w:szCs w:val="22"/>
        </w:rPr>
        <w:t>24-25</w:t>
      </w:r>
      <w:r w:rsidRPr="00E75235">
        <w:rPr>
          <w:rFonts w:asciiTheme="majorHAnsi" w:hAnsiTheme="majorHAnsi" w:cs="Arial"/>
          <w:color w:val="auto"/>
          <w:sz w:val="22"/>
          <w:szCs w:val="22"/>
        </w:rPr>
        <w:t xml:space="preserve">, </w:t>
      </w:r>
      <w:r w:rsidRPr="00E75235">
        <w:rPr>
          <w:rFonts w:asciiTheme="majorHAnsi" w:hAnsiTheme="majorHAnsi" w:cs="Arial"/>
          <w:b/>
          <w:bCs/>
          <w:color w:val="auto"/>
          <w:sz w:val="22"/>
          <w:szCs w:val="22"/>
          <w:u w:val="single"/>
        </w:rPr>
        <w:t xml:space="preserve">Rs </w:t>
      </w:r>
      <w:r w:rsidR="002A058F" w:rsidRPr="00E75235">
        <w:rPr>
          <w:rFonts w:asciiTheme="majorHAnsi" w:hAnsiTheme="majorHAnsi" w:cs="Arial"/>
          <w:b/>
          <w:bCs/>
          <w:color w:val="auto"/>
          <w:sz w:val="22"/>
          <w:szCs w:val="22"/>
          <w:u w:val="single"/>
        </w:rPr>
        <w:t>78.64</w:t>
      </w:r>
      <w:r w:rsidRPr="00E75235">
        <w:rPr>
          <w:rFonts w:asciiTheme="majorHAnsi" w:hAnsiTheme="majorHAnsi" w:cs="Arial"/>
          <w:b/>
          <w:bCs/>
          <w:color w:val="auto"/>
          <w:sz w:val="22"/>
          <w:szCs w:val="22"/>
          <w:u w:val="single"/>
        </w:rPr>
        <w:t xml:space="preserve"> </w:t>
      </w:r>
      <w:proofErr w:type="spellStart"/>
      <w:r w:rsidRPr="00E75235">
        <w:rPr>
          <w:rFonts w:asciiTheme="majorHAnsi" w:hAnsiTheme="majorHAnsi" w:cs="Arial"/>
          <w:b/>
          <w:bCs/>
          <w:color w:val="auto"/>
          <w:sz w:val="22"/>
          <w:szCs w:val="22"/>
          <w:u w:val="single"/>
        </w:rPr>
        <w:t>Crs</w:t>
      </w:r>
      <w:proofErr w:type="spellEnd"/>
      <w:r w:rsidRPr="00E75235">
        <w:rPr>
          <w:rFonts w:asciiTheme="majorHAnsi" w:hAnsiTheme="majorHAnsi" w:cs="Arial"/>
          <w:color w:val="auto"/>
          <w:sz w:val="22"/>
          <w:szCs w:val="22"/>
        </w:rPr>
        <w:t>. is booked as DPS, which includes the DPS billed to firm consumers</w:t>
      </w:r>
      <w:r w:rsidR="00F75D89" w:rsidRPr="00E75235">
        <w:rPr>
          <w:rFonts w:asciiTheme="majorHAnsi" w:hAnsiTheme="majorHAnsi" w:cs="Arial"/>
          <w:color w:val="auto"/>
          <w:sz w:val="22"/>
          <w:szCs w:val="22"/>
        </w:rPr>
        <w:t xml:space="preserve"> of Jharkhand and West Bengal</w:t>
      </w:r>
      <w:r w:rsidRPr="00E75235">
        <w:rPr>
          <w:rFonts w:asciiTheme="majorHAnsi" w:hAnsiTheme="majorHAnsi" w:cs="Arial"/>
          <w:color w:val="auto"/>
          <w:sz w:val="22"/>
          <w:szCs w:val="22"/>
        </w:rPr>
        <w:t xml:space="preserve">. DVC in the instant petition has only considered the DPS billed to the </w:t>
      </w:r>
      <w:r w:rsidR="00F75D89" w:rsidRPr="00E75235">
        <w:rPr>
          <w:rFonts w:asciiTheme="majorHAnsi" w:hAnsiTheme="majorHAnsi" w:cs="Arial"/>
          <w:color w:val="auto"/>
          <w:sz w:val="22"/>
          <w:szCs w:val="22"/>
        </w:rPr>
        <w:t>Jharkhand</w:t>
      </w:r>
      <w:r w:rsidRPr="00E75235">
        <w:rPr>
          <w:rFonts w:asciiTheme="majorHAnsi" w:hAnsiTheme="majorHAnsi" w:cs="Arial"/>
          <w:color w:val="auto"/>
          <w:sz w:val="22"/>
          <w:szCs w:val="22"/>
        </w:rPr>
        <w:t xml:space="preserve"> Consumers as the Non-Tariff income and deducted it from the ARR </w:t>
      </w:r>
      <w:r w:rsidR="00F75D89" w:rsidRPr="00E75235">
        <w:rPr>
          <w:rFonts w:asciiTheme="majorHAnsi" w:hAnsiTheme="majorHAnsi" w:cs="Arial"/>
          <w:color w:val="auto"/>
          <w:sz w:val="22"/>
          <w:szCs w:val="22"/>
        </w:rPr>
        <w:t>claimed</w:t>
      </w:r>
      <w:r w:rsidRPr="00E75235">
        <w:rPr>
          <w:rFonts w:asciiTheme="majorHAnsi" w:hAnsiTheme="majorHAnsi" w:cs="Arial"/>
          <w:color w:val="auto"/>
          <w:sz w:val="22"/>
          <w:szCs w:val="22"/>
        </w:rPr>
        <w:t xml:space="preserve">. The DPS amount billed for Jharkhand Consumers for FY </w:t>
      </w:r>
      <w:r w:rsidR="007F344E" w:rsidRPr="00E75235">
        <w:rPr>
          <w:rFonts w:asciiTheme="majorHAnsi" w:hAnsiTheme="majorHAnsi" w:cs="Arial"/>
          <w:color w:val="auto"/>
          <w:sz w:val="22"/>
          <w:szCs w:val="22"/>
        </w:rPr>
        <w:t>2024-25</w:t>
      </w:r>
      <w:r w:rsidRPr="00E75235">
        <w:rPr>
          <w:rFonts w:asciiTheme="majorHAnsi" w:hAnsiTheme="majorHAnsi" w:cs="Arial"/>
          <w:color w:val="auto"/>
          <w:sz w:val="22"/>
          <w:szCs w:val="22"/>
        </w:rPr>
        <w:t xml:space="preserve"> is around</w:t>
      </w:r>
      <w:r w:rsidR="001272C5" w:rsidRPr="00E75235">
        <w:rPr>
          <w:rFonts w:asciiTheme="majorHAnsi" w:hAnsiTheme="majorHAnsi" w:cs="Arial"/>
          <w:color w:val="auto"/>
          <w:sz w:val="22"/>
          <w:szCs w:val="22"/>
        </w:rPr>
        <w:t xml:space="preserve"> </w:t>
      </w:r>
      <w:r w:rsidRPr="00E75235">
        <w:rPr>
          <w:rFonts w:asciiTheme="majorHAnsi" w:hAnsiTheme="majorHAnsi" w:cs="Arial"/>
          <w:b/>
          <w:bCs/>
          <w:color w:val="auto"/>
          <w:sz w:val="22"/>
          <w:szCs w:val="22"/>
        </w:rPr>
        <w:t xml:space="preserve">Rs </w:t>
      </w:r>
      <w:r w:rsidR="002A058F" w:rsidRPr="00E75235">
        <w:rPr>
          <w:rFonts w:asciiTheme="majorHAnsi" w:hAnsiTheme="majorHAnsi" w:cs="Arial"/>
          <w:b/>
          <w:bCs/>
          <w:color w:val="auto"/>
          <w:sz w:val="22"/>
          <w:szCs w:val="22"/>
        </w:rPr>
        <w:t>222</w:t>
      </w:r>
      <w:r w:rsidR="00290B14" w:rsidRPr="00E75235">
        <w:rPr>
          <w:rFonts w:asciiTheme="majorHAnsi" w:hAnsiTheme="majorHAnsi" w:cs="Arial"/>
          <w:b/>
          <w:bCs/>
          <w:color w:val="auto"/>
          <w:sz w:val="22"/>
          <w:szCs w:val="22"/>
        </w:rPr>
        <w:t>.44</w:t>
      </w:r>
      <w:r w:rsidRPr="00E75235">
        <w:rPr>
          <w:rFonts w:asciiTheme="majorHAnsi" w:hAnsiTheme="majorHAnsi" w:cs="Arial"/>
          <w:b/>
          <w:bCs/>
          <w:color w:val="auto"/>
          <w:sz w:val="22"/>
          <w:szCs w:val="22"/>
        </w:rPr>
        <w:t xml:space="preserve"> lakhs</w:t>
      </w:r>
      <w:r w:rsidR="00CD0674" w:rsidRPr="00E75235">
        <w:rPr>
          <w:rFonts w:asciiTheme="majorHAnsi" w:hAnsiTheme="majorHAnsi" w:cs="Arial"/>
          <w:b/>
          <w:bCs/>
          <w:color w:val="auto"/>
          <w:sz w:val="22"/>
          <w:szCs w:val="22"/>
        </w:rPr>
        <w:t xml:space="preserve"> (or Rs </w:t>
      </w:r>
      <w:r w:rsidR="00290B14" w:rsidRPr="00E75235">
        <w:rPr>
          <w:rFonts w:asciiTheme="majorHAnsi" w:hAnsiTheme="majorHAnsi" w:cs="Arial"/>
          <w:b/>
          <w:bCs/>
          <w:color w:val="auto"/>
          <w:sz w:val="22"/>
          <w:szCs w:val="22"/>
        </w:rPr>
        <w:t>2.22</w:t>
      </w:r>
      <w:r w:rsidR="00CD0674" w:rsidRPr="00E75235">
        <w:rPr>
          <w:rFonts w:asciiTheme="majorHAnsi" w:hAnsiTheme="majorHAnsi" w:cs="Arial"/>
          <w:b/>
          <w:bCs/>
          <w:color w:val="auto"/>
          <w:sz w:val="22"/>
          <w:szCs w:val="22"/>
        </w:rPr>
        <w:t xml:space="preserve"> </w:t>
      </w:r>
      <w:proofErr w:type="spellStart"/>
      <w:r w:rsidR="00CD0674" w:rsidRPr="00E75235">
        <w:rPr>
          <w:rFonts w:asciiTheme="majorHAnsi" w:hAnsiTheme="majorHAnsi" w:cs="Arial"/>
          <w:b/>
          <w:bCs/>
          <w:color w:val="auto"/>
          <w:sz w:val="22"/>
          <w:szCs w:val="22"/>
        </w:rPr>
        <w:t>Crs</w:t>
      </w:r>
      <w:proofErr w:type="spellEnd"/>
      <w:r w:rsidR="00CD0674" w:rsidRPr="00E75235">
        <w:rPr>
          <w:rFonts w:asciiTheme="majorHAnsi" w:hAnsiTheme="majorHAnsi" w:cs="Arial"/>
          <w:b/>
          <w:bCs/>
          <w:color w:val="auto"/>
          <w:sz w:val="22"/>
          <w:szCs w:val="22"/>
        </w:rPr>
        <w:t>)</w:t>
      </w:r>
      <w:r w:rsidRPr="00E75235">
        <w:rPr>
          <w:rFonts w:asciiTheme="majorHAnsi" w:hAnsiTheme="majorHAnsi" w:cs="Arial"/>
          <w:b/>
          <w:bCs/>
          <w:color w:val="auto"/>
          <w:sz w:val="22"/>
          <w:szCs w:val="22"/>
        </w:rPr>
        <w:t>,</w:t>
      </w:r>
      <w:r w:rsidRPr="00E75235">
        <w:rPr>
          <w:rFonts w:asciiTheme="majorHAnsi" w:hAnsiTheme="majorHAnsi" w:cs="Arial"/>
          <w:color w:val="auto"/>
          <w:sz w:val="22"/>
          <w:szCs w:val="22"/>
        </w:rPr>
        <w:t xml:space="preserve"> which is considered for distribution activity for Jharkhand Command Area.</w:t>
      </w:r>
      <w:r w:rsidRPr="00E75235">
        <w:rPr>
          <w:rFonts w:asciiTheme="majorHAnsi" w:hAnsiTheme="majorHAnsi" w:cs="Arial"/>
          <w:color w:val="FF0000"/>
          <w:sz w:val="22"/>
          <w:szCs w:val="22"/>
        </w:rPr>
        <w:t xml:space="preserve"> </w:t>
      </w:r>
      <w:r w:rsidR="008A6629" w:rsidRPr="00E75235">
        <w:rPr>
          <w:rFonts w:asciiTheme="majorHAnsi" w:hAnsiTheme="majorHAnsi" w:cs="Arial"/>
          <w:color w:val="auto"/>
          <w:sz w:val="22"/>
          <w:szCs w:val="22"/>
        </w:rPr>
        <w:t xml:space="preserve">In this regard detailed break-up delayed payment surcharge duly certified by an auditor is attached herewith as </w:t>
      </w:r>
      <w:r w:rsidR="008A6629" w:rsidRPr="00E75235">
        <w:rPr>
          <w:rFonts w:asciiTheme="majorHAnsi" w:hAnsiTheme="majorHAnsi" w:cs="Arial"/>
          <w:b/>
          <w:color w:val="auto"/>
          <w:sz w:val="22"/>
          <w:szCs w:val="22"/>
        </w:rPr>
        <w:t xml:space="preserve">Annexure – </w:t>
      </w:r>
      <w:r w:rsidR="00B5738A" w:rsidRPr="00E75235">
        <w:rPr>
          <w:rFonts w:asciiTheme="majorHAnsi" w:hAnsiTheme="majorHAnsi" w:cs="Arial"/>
          <w:b/>
          <w:color w:val="auto"/>
          <w:sz w:val="22"/>
          <w:szCs w:val="22"/>
        </w:rPr>
        <w:t>2</w:t>
      </w:r>
      <w:r w:rsidR="00D50756">
        <w:rPr>
          <w:rFonts w:asciiTheme="majorHAnsi" w:hAnsiTheme="majorHAnsi" w:cs="Arial"/>
          <w:b/>
          <w:color w:val="auto"/>
          <w:sz w:val="22"/>
          <w:szCs w:val="22"/>
        </w:rPr>
        <w:t>1</w:t>
      </w:r>
      <w:r w:rsidR="00B5738A" w:rsidRPr="00E75235">
        <w:rPr>
          <w:rFonts w:asciiTheme="majorHAnsi" w:hAnsiTheme="majorHAnsi" w:cs="Arial"/>
          <w:b/>
          <w:color w:val="auto"/>
          <w:sz w:val="22"/>
          <w:szCs w:val="22"/>
        </w:rPr>
        <w:t>.</w:t>
      </w:r>
    </w:p>
    <w:p w14:paraId="75FC9D85" w14:textId="50579F21" w:rsidR="00351AB0" w:rsidRPr="00E75235" w:rsidRDefault="00FC4B2D"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eastAsia="Bookman Old Style" w:hAnsiTheme="majorHAnsi" w:cs="Arial"/>
          <w:color w:val="auto"/>
          <w:sz w:val="22"/>
          <w:szCs w:val="22"/>
        </w:rPr>
      </w:pPr>
      <w:r w:rsidRPr="00E75235">
        <w:rPr>
          <w:rFonts w:asciiTheme="majorHAnsi" w:hAnsiTheme="majorHAnsi" w:cs="Arial"/>
          <w:color w:val="auto"/>
          <w:sz w:val="22"/>
          <w:szCs w:val="22"/>
        </w:rPr>
        <w:t>DVC in this regard</w:t>
      </w:r>
      <w:r w:rsidR="00351AB0" w:rsidRPr="00E75235">
        <w:rPr>
          <w:rFonts w:asciiTheme="majorHAnsi" w:hAnsiTheme="majorHAnsi" w:cs="Arial"/>
          <w:color w:val="auto"/>
          <w:sz w:val="22"/>
          <w:szCs w:val="22"/>
        </w:rPr>
        <w:t xml:space="preserve"> respectfully submit</w:t>
      </w:r>
      <w:r w:rsidRPr="00E75235">
        <w:rPr>
          <w:rFonts w:asciiTheme="majorHAnsi" w:hAnsiTheme="majorHAnsi" w:cs="Arial"/>
          <w:color w:val="auto"/>
          <w:sz w:val="22"/>
          <w:szCs w:val="22"/>
        </w:rPr>
        <w:t>s</w:t>
      </w:r>
      <w:r w:rsidR="00351AB0" w:rsidRPr="00E75235">
        <w:rPr>
          <w:rFonts w:asciiTheme="majorHAnsi" w:hAnsiTheme="majorHAnsi" w:cs="Arial"/>
          <w:color w:val="auto"/>
          <w:sz w:val="22"/>
          <w:szCs w:val="22"/>
        </w:rPr>
        <w:t xml:space="preserve"> </w:t>
      </w:r>
      <w:proofErr w:type="gramStart"/>
      <w:r w:rsidR="00351AB0" w:rsidRPr="00E75235">
        <w:rPr>
          <w:rFonts w:asciiTheme="majorHAnsi" w:hAnsiTheme="majorHAnsi" w:cs="Arial"/>
          <w:color w:val="auto"/>
          <w:sz w:val="22"/>
          <w:szCs w:val="22"/>
        </w:rPr>
        <w:t>that,</w:t>
      </w:r>
      <w:proofErr w:type="gramEnd"/>
      <w:r w:rsidR="00F80FE9" w:rsidRPr="00E75235">
        <w:rPr>
          <w:rFonts w:asciiTheme="majorHAnsi" w:hAnsiTheme="majorHAnsi" w:cs="Arial"/>
          <w:color w:val="auto"/>
          <w:sz w:val="22"/>
          <w:szCs w:val="22"/>
        </w:rPr>
        <w:t xml:space="preserve"> </w:t>
      </w:r>
      <w:r w:rsidR="00351AB0" w:rsidRPr="00E75235">
        <w:rPr>
          <w:rFonts w:asciiTheme="majorHAnsi" w:eastAsia="Bookman Old Style" w:hAnsiTheme="majorHAnsi" w:cs="Arial"/>
          <w:color w:val="auto"/>
          <w:sz w:val="22"/>
          <w:szCs w:val="22"/>
        </w:rPr>
        <w:t xml:space="preserve">the Hon’ble JSERC has considered only the Delayed Payment Surcharge amount as Non-Tariff Income for Distribution Activity of DVC in the </w:t>
      </w:r>
      <w:r w:rsidRPr="00E75235">
        <w:rPr>
          <w:rFonts w:asciiTheme="majorHAnsi" w:eastAsia="Bookman Old Style" w:hAnsiTheme="majorHAnsi" w:cs="Arial"/>
          <w:color w:val="auto"/>
          <w:sz w:val="22"/>
          <w:szCs w:val="22"/>
        </w:rPr>
        <w:t xml:space="preserve">previous </w:t>
      </w:r>
      <w:r w:rsidR="00351AB0" w:rsidRPr="00E75235">
        <w:rPr>
          <w:rFonts w:asciiTheme="majorHAnsi" w:eastAsia="Bookman Old Style" w:hAnsiTheme="majorHAnsi" w:cs="Arial"/>
          <w:color w:val="auto"/>
          <w:sz w:val="22"/>
          <w:szCs w:val="22"/>
        </w:rPr>
        <w:t>order</w:t>
      </w:r>
      <w:r w:rsidRPr="00E75235">
        <w:rPr>
          <w:rFonts w:asciiTheme="majorHAnsi" w:eastAsia="Bookman Old Style" w:hAnsiTheme="majorHAnsi" w:cs="Arial"/>
          <w:color w:val="auto"/>
          <w:sz w:val="22"/>
          <w:szCs w:val="22"/>
        </w:rPr>
        <w:t>s</w:t>
      </w:r>
      <w:r w:rsidR="00351AB0" w:rsidRPr="00E75235">
        <w:rPr>
          <w:rFonts w:asciiTheme="majorHAnsi" w:eastAsia="Bookman Old Style" w:hAnsiTheme="majorHAnsi" w:cs="Arial"/>
          <w:color w:val="auto"/>
          <w:sz w:val="22"/>
          <w:szCs w:val="22"/>
        </w:rPr>
        <w:t xml:space="preserve"> </w:t>
      </w:r>
      <w:r w:rsidRPr="00E75235">
        <w:rPr>
          <w:rFonts w:asciiTheme="majorHAnsi" w:eastAsia="Bookman Old Style" w:hAnsiTheme="majorHAnsi" w:cs="Arial"/>
          <w:color w:val="auto"/>
          <w:sz w:val="22"/>
          <w:szCs w:val="22"/>
        </w:rPr>
        <w:t>until the order</w:t>
      </w:r>
      <w:r w:rsidR="00351AB0" w:rsidRPr="00E75235">
        <w:rPr>
          <w:rFonts w:asciiTheme="majorHAnsi" w:eastAsia="Bookman Old Style" w:hAnsiTheme="majorHAnsi" w:cs="Arial"/>
          <w:color w:val="auto"/>
          <w:sz w:val="22"/>
          <w:szCs w:val="22"/>
        </w:rPr>
        <w:t xml:space="preserve"> dated 31.10.2023 for the period FY 2006-07 to FY 2011-12</w:t>
      </w:r>
      <w:r w:rsidRPr="00E75235">
        <w:rPr>
          <w:rFonts w:asciiTheme="majorHAnsi" w:eastAsia="Bookman Old Style" w:hAnsiTheme="majorHAnsi" w:cs="Arial"/>
          <w:color w:val="auto"/>
          <w:sz w:val="22"/>
          <w:szCs w:val="22"/>
        </w:rPr>
        <w:t xml:space="preserve">. In the order dated 31.10.2023 </w:t>
      </w:r>
      <w:proofErr w:type="gramStart"/>
      <w:r w:rsidRPr="00E75235">
        <w:rPr>
          <w:rFonts w:asciiTheme="majorHAnsi" w:eastAsia="Bookman Old Style" w:hAnsiTheme="majorHAnsi" w:cs="Arial"/>
          <w:color w:val="auto"/>
          <w:sz w:val="22"/>
          <w:szCs w:val="22"/>
        </w:rPr>
        <w:t>and also</w:t>
      </w:r>
      <w:proofErr w:type="gramEnd"/>
      <w:r w:rsidRPr="00E75235">
        <w:rPr>
          <w:rFonts w:asciiTheme="majorHAnsi" w:eastAsia="Bookman Old Style" w:hAnsiTheme="majorHAnsi" w:cs="Arial"/>
          <w:color w:val="auto"/>
          <w:sz w:val="22"/>
          <w:szCs w:val="22"/>
        </w:rPr>
        <w:t xml:space="preserve"> in subsequent orders</w:t>
      </w:r>
      <w:r w:rsidR="00D35991" w:rsidRPr="00E75235">
        <w:rPr>
          <w:rFonts w:asciiTheme="majorHAnsi" w:eastAsia="Bookman Old Style" w:hAnsiTheme="majorHAnsi" w:cs="Arial"/>
          <w:color w:val="auto"/>
          <w:sz w:val="22"/>
          <w:szCs w:val="22"/>
        </w:rPr>
        <w:t>,</w:t>
      </w:r>
      <w:r w:rsidR="00351AB0" w:rsidRPr="00E75235">
        <w:rPr>
          <w:rFonts w:asciiTheme="majorHAnsi" w:eastAsia="Bookman Old Style" w:hAnsiTheme="majorHAnsi" w:cs="Arial"/>
          <w:color w:val="auto"/>
          <w:sz w:val="22"/>
          <w:szCs w:val="22"/>
        </w:rPr>
        <w:t xml:space="preserve"> </w:t>
      </w:r>
      <w:r w:rsidR="00D35991" w:rsidRPr="00E75235">
        <w:rPr>
          <w:rFonts w:asciiTheme="majorHAnsi" w:eastAsia="Bookman Old Style" w:hAnsiTheme="majorHAnsi" w:cs="Arial"/>
          <w:color w:val="auto"/>
          <w:sz w:val="22"/>
          <w:szCs w:val="22"/>
        </w:rPr>
        <w:t xml:space="preserve">the Commission </w:t>
      </w:r>
      <w:r w:rsidR="00351AB0" w:rsidRPr="00E75235">
        <w:rPr>
          <w:rFonts w:asciiTheme="majorHAnsi" w:eastAsia="Bookman Old Style" w:hAnsiTheme="majorHAnsi" w:cs="Arial"/>
          <w:color w:val="auto"/>
          <w:sz w:val="22"/>
          <w:szCs w:val="22"/>
        </w:rPr>
        <w:t xml:space="preserve">has considered the entire other income booked in the annual report of DVC as the Non-Tariff Income and deducted it from the ARR. Aggrieved with the order dated 31.10.2023, DVC filed appeal </w:t>
      </w:r>
      <w:r w:rsidR="00D35991" w:rsidRPr="00E75235">
        <w:rPr>
          <w:rFonts w:asciiTheme="majorHAnsi" w:eastAsia="Bookman Old Style" w:hAnsiTheme="majorHAnsi" w:cs="Arial"/>
          <w:color w:val="auto"/>
          <w:sz w:val="22"/>
          <w:szCs w:val="22"/>
        </w:rPr>
        <w:t xml:space="preserve">(being appeal no. 845 of 2023) </w:t>
      </w:r>
      <w:r w:rsidR="00351AB0" w:rsidRPr="00E75235">
        <w:rPr>
          <w:rFonts w:asciiTheme="majorHAnsi" w:eastAsia="Bookman Old Style" w:hAnsiTheme="majorHAnsi" w:cs="Arial"/>
          <w:color w:val="auto"/>
          <w:sz w:val="22"/>
          <w:szCs w:val="22"/>
        </w:rPr>
        <w:t xml:space="preserve">before Hon’ble APTEL. The Hon’ble Tribunal while </w:t>
      </w:r>
      <w:proofErr w:type="gramStart"/>
      <w:r w:rsidR="00351AB0" w:rsidRPr="00E75235">
        <w:rPr>
          <w:rFonts w:asciiTheme="majorHAnsi" w:eastAsia="Bookman Old Style" w:hAnsiTheme="majorHAnsi" w:cs="Arial"/>
          <w:color w:val="auto"/>
          <w:sz w:val="22"/>
          <w:szCs w:val="22"/>
        </w:rPr>
        <w:t>disposing</w:t>
      </w:r>
      <w:proofErr w:type="gramEnd"/>
      <w:r w:rsidR="00351AB0" w:rsidRPr="00E75235">
        <w:rPr>
          <w:rFonts w:asciiTheme="majorHAnsi" w:eastAsia="Bookman Old Style" w:hAnsiTheme="majorHAnsi" w:cs="Arial"/>
          <w:color w:val="auto"/>
          <w:sz w:val="22"/>
          <w:szCs w:val="22"/>
        </w:rPr>
        <w:t xml:space="preserve"> the </w:t>
      </w:r>
      <w:proofErr w:type="gramStart"/>
      <w:r w:rsidR="00351AB0" w:rsidRPr="00E75235">
        <w:rPr>
          <w:rFonts w:asciiTheme="majorHAnsi" w:eastAsia="Bookman Old Style" w:hAnsiTheme="majorHAnsi" w:cs="Arial"/>
          <w:color w:val="auto"/>
          <w:sz w:val="22"/>
          <w:szCs w:val="22"/>
        </w:rPr>
        <w:t>appeal</w:t>
      </w:r>
      <w:proofErr w:type="gramEnd"/>
      <w:r w:rsidR="00351AB0" w:rsidRPr="00E75235">
        <w:rPr>
          <w:rFonts w:asciiTheme="majorHAnsi" w:eastAsia="Bookman Old Style" w:hAnsiTheme="majorHAnsi" w:cs="Arial"/>
          <w:color w:val="auto"/>
          <w:sz w:val="22"/>
          <w:szCs w:val="22"/>
        </w:rPr>
        <w:t xml:space="preserve"> vide order dated 05.02.2024, held the following, </w:t>
      </w:r>
    </w:p>
    <w:p w14:paraId="1C6FA050" w14:textId="77777777" w:rsidR="00351AB0" w:rsidRPr="00E75235" w:rsidRDefault="00351AB0" w:rsidP="00987375">
      <w:pPr>
        <w:widowControl w:val="0"/>
        <w:spacing w:before="120" w:after="120" w:line="300" w:lineRule="auto"/>
        <w:ind w:left="57" w:right="57"/>
        <w:jc w:val="both"/>
        <w:rPr>
          <w:rFonts w:asciiTheme="majorHAnsi" w:eastAsia="Bookman Old Style" w:hAnsiTheme="majorHAnsi" w:cs="Arial"/>
          <w:color w:val="000000" w:themeColor="text1"/>
          <w:sz w:val="22"/>
          <w:szCs w:val="22"/>
        </w:rPr>
      </w:pPr>
      <w:r w:rsidRPr="00E75235">
        <w:rPr>
          <w:rFonts w:asciiTheme="majorHAnsi" w:eastAsia="Bookman Old Style" w:hAnsiTheme="majorHAnsi" w:cs="Arial"/>
          <w:i/>
          <w:iCs/>
          <w:color w:val="000000" w:themeColor="text1"/>
          <w:sz w:val="22"/>
          <w:szCs w:val="22"/>
        </w:rPr>
        <w:t xml:space="preserve">“The 1st Respondent Commission’s jurisdiction to determine the tariff is confined only to </w:t>
      </w:r>
      <w:r w:rsidRPr="00E75235">
        <w:rPr>
          <w:rFonts w:asciiTheme="majorHAnsi" w:eastAsia="Bookman Old Style" w:hAnsiTheme="majorHAnsi" w:cs="Arial"/>
          <w:i/>
          <w:iCs/>
          <w:color w:val="000000" w:themeColor="text1"/>
          <w:sz w:val="22"/>
          <w:szCs w:val="22"/>
        </w:rPr>
        <w:lastRenderedPageBreak/>
        <w:t xml:space="preserve">the retail supply business of the Appellant within the State of Jharkhand, and not beyond. Consequently, the 1st Respondent Commission lacked jurisdiction to include the non-tariff income of the Appellant arising from its generation, transmission and other businesses as its non-tariff income with respect </w:t>
      </w:r>
      <w:proofErr w:type="gramStart"/>
      <w:r w:rsidRPr="00E75235">
        <w:rPr>
          <w:rFonts w:asciiTheme="majorHAnsi" w:eastAsia="Bookman Old Style" w:hAnsiTheme="majorHAnsi" w:cs="Arial"/>
          <w:i/>
          <w:iCs/>
          <w:color w:val="000000" w:themeColor="text1"/>
          <w:sz w:val="22"/>
          <w:szCs w:val="22"/>
        </w:rPr>
        <w:t>of</w:t>
      </w:r>
      <w:proofErr w:type="gramEnd"/>
      <w:r w:rsidRPr="00E75235">
        <w:rPr>
          <w:rFonts w:asciiTheme="majorHAnsi" w:eastAsia="Bookman Old Style" w:hAnsiTheme="majorHAnsi" w:cs="Arial"/>
          <w:i/>
          <w:iCs/>
          <w:color w:val="000000" w:themeColor="text1"/>
          <w:sz w:val="22"/>
          <w:szCs w:val="22"/>
        </w:rPr>
        <w:t xml:space="preserve"> its distribution business. The tariff of the Appellant, with respect to its generation and transmission business, is determined by the CERC in terms of its Regulations; determination of the tariff for its distribution business in the State of West Bengal falls within the jurisdiction of WBERC, and in the State of Jharkhand within the jurisdiction of the 1st Respondent Commission. Even if the CERC had not taken into consideration the non-tariff income derived by the Appellant from its generation, transmission and other businesses, in determining its tariff, such an error could only have been corrected by the CERC; and the mere fact that it may have a bearing on the input cost, while determining the tariff of the Appellant’s distribution business in the </w:t>
      </w:r>
      <w:proofErr w:type="spellStart"/>
      <w:r w:rsidRPr="00E75235">
        <w:rPr>
          <w:rFonts w:asciiTheme="majorHAnsi" w:eastAsia="Bookman Old Style" w:hAnsiTheme="majorHAnsi" w:cs="Arial"/>
          <w:i/>
          <w:iCs/>
          <w:color w:val="000000" w:themeColor="text1"/>
          <w:sz w:val="22"/>
          <w:szCs w:val="22"/>
        </w:rPr>
        <w:t>Sate</w:t>
      </w:r>
      <w:proofErr w:type="spellEnd"/>
      <w:r w:rsidRPr="00E75235">
        <w:rPr>
          <w:rFonts w:asciiTheme="majorHAnsi" w:eastAsia="Bookman Old Style" w:hAnsiTheme="majorHAnsi" w:cs="Arial"/>
          <w:i/>
          <w:iCs/>
          <w:color w:val="000000" w:themeColor="text1"/>
          <w:sz w:val="22"/>
          <w:szCs w:val="22"/>
        </w:rPr>
        <w:t xml:space="preserve"> of Jharkhand, would not confer jurisdiction on the 1st Respondent to reduce such non-tariff income from the annual revenue requirement of the Appellant for its distribution business in State of Jharkhand.</w:t>
      </w:r>
      <w:r w:rsidRPr="00E75235">
        <w:rPr>
          <w:rFonts w:asciiTheme="majorHAnsi" w:eastAsia="Bookman Old Style" w:hAnsiTheme="majorHAnsi" w:cs="Arial"/>
          <w:color w:val="000000" w:themeColor="text1"/>
          <w:sz w:val="22"/>
          <w:szCs w:val="22"/>
        </w:rPr>
        <w:t> </w:t>
      </w:r>
    </w:p>
    <w:p w14:paraId="7B3D22D4" w14:textId="77777777" w:rsidR="00D35991" w:rsidRPr="00E75235" w:rsidRDefault="00351AB0" w:rsidP="00987375">
      <w:pPr>
        <w:widowControl w:val="0"/>
        <w:spacing w:before="120" w:after="120" w:line="300" w:lineRule="auto"/>
        <w:ind w:left="57" w:right="57"/>
        <w:jc w:val="both"/>
        <w:rPr>
          <w:rFonts w:asciiTheme="majorHAnsi" w:eastAsia="Bookman Old Style" w:hAnsiTheme="majorHAnsi" w:cs="Arial"/>
          <w:i/>
          <w:iCs/>
          <w:color w:val="000000" w:themeColor="text1"/>
          <w:sz w:val="22"/>
          <w:szCs w:val="22"/>
        </w:rPr>
      </w:pPr>
      <w:r w:rsidRPr="00E75235">
        <w:rPr>
          <w:rFonts w:asciiTheme="majorHAnsi" w:eastAsia="Bookman Old Style" w:hAnsiTheme="majorHAnsi" w:cs="Arial"/>
          <w:i/>
          <w:iCs/>
          <w:color w:val="000000" w:themeColor="text1"/>
          <w:sz w:val="22"/>
          <w:szCs w:val="22"/>
        </w:rPr>
        <w:t>Since determination of the non-tariff income of the Appellant will have a bearing on determination of their ARR for FY 2006-07 to FY 2011-12, we request the Commission to undertake the exercise with utmost expedition, and endeavor to pass an order afresh at the earliest, preferably within three months from the date of receipt of a copy of this order. Needless to state that, before passing an order afresh in the light of the aforesaid observations, all the parties to the proceedings shall be afforded a reasonable opportunity of being heard. The appeal is, accordingly, disposed of. All pending IAs, if any, shall stand disposed of.”</w:t>
      </w:r>
    </w:p>
    <w:p w14:paraId="29F70EAA" w14:textId="77777777" w:rsidR="0093024F" w:rsidRPr="00E75235" w:rsidRDefault="0093024F" w:rsidP="00987375">
      <w:pPr>
        <w:widowControl w:val="0"/>
        <w:spacing w:before="120" w:after="120" w:line="300" w:lineRule="auto"/>
        <w:ind w:left="57" w:right="57"/>
        <w:jc w:val="both"/>
        <w:rPr>
          <w:rFonts w:asciiTheme="majorHAnsi" w:eastAsia="Bookman Old Style" w:hAnsiTheme="majorHAnsi" w:cs="Arial"/>
          <w:i/>
          <w:iCs/>
          <w:color w:val="000000" w:themeColor="text1"/>
          <w:sz w:val="22"/>
          <w:szCs w:val="22"/>
        </w:rPr>
      </w:pPr>
    </w:p>
    <w:p w14:paraId="5A1E7010" w14:textId="21A8CB5A" w:rsidR="0093024F" w:rsidRPr="00E75235" w:rsidRDefault="00C37695" w:rsidP="002762F1">
      <w:pPr>
        <w:pStyle w:val="ListParagraph"/>
        <w:widowControl w:val="0"/>
        <w:numPr>
          <w:ilvl w:val="0"/>
          <w:numId w:val="3"/>
        </w:numPr>
        <w:spacing w:before="120" w:after="120" w:line="300" w:lineRule="auto"/>
        <w:ind w:left="57" w:right="57" w:hanging="720"/>
        <w:contextualSpacing w:val="0"/>
        <w:jc w:val="both"/>
        <w:rPr>
          <w:rFonts w:asciiTheme="majorHAnsi" w:eastAsia="Bookman Old Style" w:hAnsiTheme="majorHAnsi" w:cs="Arial"/>
          <w:color w:val="auto"/>
          <w:sz w:val="22"/>
          <w:szCs w:val="22"/>
        </w:rPr>
      </w:pPr>
      <w:proofErr w:type="gramStart"/>
      <w:r w:rsidRPr="00E75235">
        <w:rPr>
          <w:rFonts w:asciiTheme="majorHAnsi" w:eastAsia="Bookman Old Style" w:hAnsiTheme="majorHAnsi" w:cs="Arial"/>
          <w:color w:val="auto"/>
          <w:sz w:val="22"/>
          <w:szCs w:val="22"/>
        </w:rPr>
        <w:t>Hon’ble</w:t>
      </w:r>
      <w:r w:rsidR="009731FB" w:rsidRPr="00E75235">
        <w:rPr>
          <w:rFonts w:asciiTheme="majorHAnsi" w:eastAsia="Bookman Old Style" w:hAnsiTheme="majorHAnsi" w:cs="Arial"/>
          <w:color w:val="auto"/>
          <w:sz w:val="22"/>
          <w:szCs w:val="22"/>
        </w:rPr>
        <w:t xml:space="preserve"> </w:t>
      </w:r>
      <w:r w:rsidR="00CB0F7D" w:rsidRPr="00E75235">
        <w:rPr>
          <w:rFonts w:asciiTheme="majorHAnsi" w:eastAsia="Bookman Old Style" w:hAnsiTheme="majorHAnsi" w:cs="Arial"/>
          <w:color w:val="auto"/>
          <w:sz w:val="22"/>
          <w:szCs w:val="22"/>
        </w:rPr>
        <w:t>JSERC</w:t>
      </w:r>
      <w:proofErr w:type="gramEnd"/>
      <w:r w:rsidR="00CB0F7D" w:rsidRPr="00E75235">
        <w:rPr>
          <w:rFonts w:asciiTheme="majorHAnsi" w:eastAsia="Bookman Old Style" w:hAnsiTheme="majorHAnsi" w:cs="Arial"/>
          <w:color w:val="auto"/>
          <w:sz w:val="22"/>
          <w:szCs w:val="22"/>
        </w:rPr>
        <w:t xml:space="preserve"> </w:t>
      </w:r>
      <w:r w:rsidRPr="00E75235">
        <w:rPr>
          <w:rFonts w:asciiTheme="majorHAnsi" w:eastAsiaTheme="majorEastAsia" w:hAnsiTheme="majorHAnsi" w:cs="Arial"/>
          <w:color w:val="auto"/>
          <w:sz w:val="22"/>
          <w:szCs w:val="22"/>
        </w:rPr>
        <w:t>thereafter</w:t>
      </w:r>
      <w:r w:rsidR="00D35991" w:rsidRPr="00E75235">
        <w:rPr>
          <w:rFonts w:asciiTheme="majorHAnsi" w:eastAsia="Bookman Old Style" w:hAnsiTheme="majorHAnsi" w:cs="Arial"/>
          <w:color w:val="auto"/>
          <w:sz w:val="22"/>
          <w:szCs w:val="22"/>
        </w:rPr>
        <w:t>,</w:t>
      </w:r>
      <w:r w:rsidR="00F171F3" w:rsidRPr="00E75235">
        <w:rPr>
          <w:rFonts w:asciiTheme="majorHAnsi" w:eastAsia="Bookman Old Style" w:hAnsiTheme="majorHAnsi" w:cs="Arial"/>
          <w:color w:val="auto"/>
          <w:sz w:val="22"/>
          <w:szCs w:val="22"/>
        </w:rPr>
        <w:t xml:space="preserve"> directed DVC to submit segregated NTI among its various </w:t>
      </w:r>
      <w:r w:rsidR="00060890" w:rsidRPr="00E75235">
        <w:rPr>
          <w:rFonts w:asciiTheme="majorHAnsi" w:eastAsia="Bookman Old Style" w:hAnsiTheme="majorHAnsi" w:cs="Arial"/>
          <w:color w:val="auto"/>
          <w:sz w:val="22"/>
          <w:szCs w:val="22"/>
        </w:rPr>
        <w:t>businesses</w:t>
      </w:r>
      <w:r w:rsidR="0094141E" w:rsidRPr="00E75235">
        <w:rPr>
          <w:rFonts w:asciiTheme="majorHAnsi" w:eastAsia="Bookman Old Style" w:hAnsiTheme="majorHAnsi" w:cs="Arial"/>
          <w:color w:val="auto"/>
          <w:sz w:val="22"/>
          <w:szCs w:val="22"/>
        </w:rPr>
        <w:t>.</w:t>
      </w:r>
      <w:r w:rsidR="007F1D30" w:rsidRPr="00E75235">
        <w:rPr>
          <w:rFonts w:asciiTheme="majorHAnsi" w:eastAsia="Bookman Old Style" w:hAnsiTheme="majorHAnsi" w:cs="Arial"/>
          <w:color w:val="auto"/>
          <w:sz w:val="22"/>
          <w:szCs w:val="22"/>
        </w:rPr>
        <w:t xml:space="preserve"> DVC </w:t>
      </w:r>
      <w:r w:rsidR="00060890" w:rsidRPr="00E75235">
        <w:rPr>
          <w:rFonts w:asciiTheme="majorHAnsi" w:eastAsia="Bookman Old Style" w:hAnsiTheme="majorHAnsi" w:cs="Arial"/>
          <w:color w:val="auto"/>
          <w:sz w:val="22"/>
          <w:szCs w:val="22"/>
        </w:rPr>
        <w:t>complied with</w:t>
      </w:r>
      <w:r w:rsidR="007F1D30" w:rsidRPr="00E75235">
        <w:rPr>
          <w:rFonts w:asciiTheme="majorHAnsi" w:eastAsia="Bookman Old Style" w:hAnsiTheme="majorHAnsi" w:cs="Arial"/>
          <w:color w:val="auto"/>
          <w:sz w:val="22"/>
          <w:szCs w:val="22"/>
        </w:rPr>
        <w:t xml:space="preserve"> </w:t>
      </w:r>
      <w:r w:rsidRPr="00E75235">
        <w:rPr>
          <w:rFonts w:asciiTheme="majorHAnsi" w:eastAsia="Bookman Old Style" w:hAnsiTheme="majorHAnsi" w:cs="Arial"/>
          <w:color w:val="auto"/>
          <w:sz w:val="22"/>
          <w:szCs w:val="22"/>
        </w:rPr>
        <w:t>the same</w:t>
      </w:r>
      <w:r w:rsidR="007F1D30" w:rsidRPr="00E75235">
        <w:rPr>
          <w:rFonts w:asciiTheme="majorHAnsi" w:eastAsia="Bookman Old Style" w:hAnsiTheme="majorHAnsi" w:cs="Arial"/>
          <w:color w:val="auto"/>
          <w:sz w:val="22"/>
          <w:szCs w:val="22"/>
        </w:rPr>
        <w:t xml:space="preserve"> and submitted </w:t>
      </w:r>
      <w:r w:rsidR="002462BD" w:rsidRPr="00E75235">
        <w:rPr>
          <w:rFonts w:asciiTheme="majorHAnsi" w:eastAsia="Bookman Old Style" w:hAnsiTheme="majorHAnsi" w:cs="Arial"/>
          <w:color w:val="auto"/>
          <w:sz w:val="22"/>
          <w:szCs w:val="22"/>
        </w:rPr>
        <w:t>segregated NTI</w:t>
      </w:r>
      <w:r w:rsidRPr="00E75235">
        <w:rPr>
          <w:rFonts w:asciiTheme="majorHAnsi" w:eastAsia="Bookman Old Style" w:hAnsiTheme="majorHAnsi" w:cs="Arial"/>
          <w:color w:val="auto"/>
          <w:sz w:val="22"/>
          <w:szCs w:val="22"/>
        </w:rPr>
        <w:t>.</w:t>
      </w:r>
      <w:r w:rsidR="007F1D30" w:rsidRPr="00E75235">
        <w:rPr>
          <w:rFonts w:asciiTheme="majorHAnsi" w:eastAsia="Bookman Old Style" w:hAnsiTheme="majorHAnsi" w:cs="Arial"/>
          <w:color w:val="auto"/>
          <w:sz w:val="22"/>
          <w:szCs w:val="22"/>
        </w:rPr>
        <w:t xml:space="preserve"> </w:t>
      </w:r>
      <w:r w:rsidR="00325749" w:rsidRPr="00E75235">
        <w:rPr>
          <w:rFonts w:asciiTheme="majorHAnsi" w:eastAsia="Bookman Old Style" w:hAnsiTheme="majorHAnsi" w:cs="Arial"/>
          <w:color w:val="auto"/>
          <w:sz w:val="22"/>
          <w:szCs w:val="22"/>
        </w:rPr>
        <w:t>However, in the revised</w:t>
      </w:r>
      <w:r w:rsidR="004F7137" w:rsidRPr="00E75235">
        <w:rPr>
          <w:rFonts w:asciiTheme="majorHAnsi" w:eastAsia="Bookman Old Style" w:hAnsiTheme="majorHAnsi" w:cs="Arial"/>
          <w:color w:val="auto"/>
          <w:sz w:val="22"/>
          <w:szCs w:val="22"/>
        </w:rPr>
        <w:t xml:space="preserve"> order dated 23.07.2024,</w:t>
      </w:r>
      <w:r w:rsidR="00CE6519" w:rsidRPr="00E75235">
        <w:rPr>
          <w:rFonts w:asciiTheme="majorHAnsi" w:eastAsia="Bookman Old Style" w:hAnsiTheme="majorHAnsi" w:cs="Arial"/>
          <w:color w:val="auto"/>
          <w:sz w:val="22"/>
          <w:szCs w:val="22"/>
        </w:rPr>
        <w:t xml:space="preserve"> </w:t>
      </w:r>
      <w:r w:rsidR="00325749" w:rsidRPr="00E75235">
        <w:rPr>
          <w:rFonts w:asciiTheme="majorHAnsi" w:eastAsia="Bookman Old Style" w:hAnsiTheme="majorHAnsi" w:cs="Arial"/>
          <w:color w:val="auto"/>
          <w:sz w:val="22"/>
          <w:szCs w:val="22"/>
        </w:rPr>
        <w:t xml:space="preserve">this Hon’ble Commission </w:t>
      </w:r>
      <w:r w:rsidR="002462BD" w:rsidRPr="00E75235">
        <w:rPr>
          <w:rFonts w:asciiTheme="majorHAnsi" w:eastAsia="Bookman Old Style" w:hAnsiTheme="majorHAnsi" w:cs="Arial"/>
          <w:color w:val="auto"/>
          <w:sz w:val="22"/>
          <w:szCs w:val="22"/>
        </w:rPr>
        <w:t xml:space="preserve">again </w:t>
      </w:r>
      <w:r w:rsidR="00325749" w:rsidRPr="00E75235">
        <w:rPr>
          <w:rFonts w:asciiTheme="majorHAnsi" w:eastAsia="Bookman Old Style" w:hAnsiTheme="majorHAnsi" w:cs="Arial"/>
          <w:color w:val="auto"/>
          <w:sz w:val="22"/>
          <w:szCs w:val="22"/>
        </w:rPr>
        <w:t>considered entire</w:t>
      </w:r>
      <w:r w:rsidR="000320B0" w:rsidRPr="00E75235">
        <w:rPr>
          <w:rFonts w:asciiTheme="majorHAnsi" w:eastAsia="Bookman Old Style" w:hAnsiTheme="majorHAnsi" w:cs="Arial"/>
          <w:color w:val="auto"/>
          <w:sz w:val="22"/>
          <w:szCs w:val="22"/>
        </w:rPr>
        <w:t xml:space="preserve"> ‘Other Income’ as Non-Tariff Income</w:t>
      </w:r>
      <w:r w:rsidR="00802A66" w:rsidRPr="00E75235">
        <w:rPr>
          <w:rFonts w:asciiTheme="majorHAnsi" w:eastAsia="Bookman Old Style" w:hAnsiTheme="majorHAnsi" w:cs="Arial"/>
          <w:color w:val="auto"/>
          <w:sz w:val="22"/>
          <w:szCs w:val="22"/>
        </w:rPr>
        <w:t xml:space="preserve"> for distribution business</w:t>
      </w:r>
      <w:r w:rsidR="000320B0" w:rsidRPr="00E75235">
        <w:rPr>
          <w:rFonts w:asciiTheme="majorHAnsi" w:eastAsia="Bookman Old Style" w:hAnsiTheme="majorHAnsi" w:cs="Arial"/>
          <w:color w:val="auto"/>
          <w:sz w:val="22"/>
          <w:szCs w:val="22"/>
        </w:rPr>
        <w:t xml:space="preserve"> </w:t>
      </w:r>
      <w:r w:rsidR="006F53E2" w:rsidRPr="00E75235">
        <w:rPr>
          <w:rFonts w:asciiTheme="majorHAnsi" w:eastAsia="Bookman Old Style" w:hAnsiTheme="majorHAnsi" w:cs="Arial"/>
          <w:color w:val="auto"/>
          <w:sz w:val="22"/>
          <w:szCs w:val="22"/>
        </w:rPr>
        <w:t xml:space="preserve">as was </w:t>
      </w:r>
      <w:r w:rsidR="00325749" w:rsidRPr="00E75235">
        <w:rPr>
          <w:rFonts w:asciiTheme="majorHAnsi" w:eastAsia="Bookman Old Style" w:hAnsiTheme="majorHAnsi" w:cs="Arial"/>
          <w:color w:val="auto"/>
          <w:sz w:val="22"/>
          <w:szCs w:val="22"/>
        </w:rPr>
        <w:t>decided</w:t>
      </w:r>
      <w:r w:rsidR="006F53E2" w:rsidRPr="00E75235">
        <w:rPr>
          <w:rFonts w:asciiTheme="majorHAnsi" w:eastAsia="Bookman Old Style" w:hAnsiTheme="majorHAnsi" w:cs="Arial"/>
          <w:color w:val="auto"/>
          <w:sz w:val="22"/>
          <w:szCs w:val="22"/>
        </w:rPr>
        <w:t xml:space="preserve"> </w:t>
      </w:r>
      <w:r w:rsidR="005A26F5" w:rsidRPr="00E75235">
        <w:rPr>
          <w:rFonts w:asciiTheme="majorHAnsi" w:eastAsia="Bookman Old Style" w:hAnsiTheme="majorHAnsi" w:cs="Arial"/>
          <w:color w:val="auto"/>
          <w:sz w:val="22"/>
          <w:szCs w:val="22"/>
        </w:rPr>
        <w:t xml:space="preserve">in the order dated </w:t>
      </w:r>
      <w:r w:rsidR="009F5159" w:rsidRPr="00E75235">
        <w:rPr>
          <w:rFonts w:asciiTheme="majorHAnsi" w:eastAsia="Bookman Old Style" w:hAnsiTheme="majorHAnsi" w:cs="Arial"/>
          <w:color w:val="auto"/>
          <w:sz w:val="22"/>
          <w:szCs w:val="22"/>
        </w:rPr>
        <w:t>31.10.2023</w:t>
      </w:r>
      <w:r w:rsidR="006F53E2" w:rsidRPr="00E75235">
        <w:rPr>
          <w:rFonts w:asciiTheme="majorHAnsi" w:eastAsia="Bookman Old Style" w:hAnsiTheme="majorHAnsi" w:cs="Arial"/>
          <w:color w:val="auto"/>
          <w:sz w:val="22"/>
          <w:szCs w:val="22"/>
        </w:rPr>
        <w:t>.</w:t>
      </w:r>
      <w:r w:rsidR="009F5159" w:rsidRPr="00E75235">
        <w:rPr>
          <w:rFonts w:asciiTheme="majorHAnsi" w:eastAsia="Bookman Old Style" w:hAnsiTheme="majorHAnsi" w:cs="Arial"/>
          <w:color w:val="auto"/>
          <w:sz w:val="22"/>
          <w:szCs w:val="22"/>
        </w:rPr>
        <w:t xml:space="preserve"> </w:t>
      </w:r>
    </w:p>
    <w:p w14:paraId="42CAE5E6" w14:textId="577DC620" w:rsidR="00296BFF" w:rsidRPr="00E75235" w:rsidRDefault="00325749" w:rsidP="002762F1">
      <w:pPr>
        <w:pStyle w:val="ListParagraph"/>
        <w:widowControl w:val="0"/>
        <w:numPr>
          <w:ilvl w:val="0"/>
          <w:numId w:val="3"/>
        </w:numPr>
        <w:spacing w:before="120" w:after="120" w:line="300" w:lineRule="auto"/>
        <w:ind w:left="57" w:right="57" w:hanging="720"/>
        <w:contextualSpacing w:val="0"/>
        <w:jc w:val="both"/>
        <w:rPr>
          <w:rFonts w:asciiTheme="majorHAnsi" w:eastAsia="Bookman Old Style" w:hAnsiTheme="majorHAnsi" w:cs="Arial"/>
          <w:color w:val="FF0000"/>
          <w:sz w:val="22"/>
          <w:szCs w:val="22"/>
        </w:rPr>
      </w:pPr>
      <w:r w:rsidRPr="00E75235">
        <w:rPr>
          <w:rFonts w:asciiTheme="majorHAnsi" w:eastAsia="Bookman Old Style" w:hAnsiTheme="majorHAnsi" w:cs="Arial"/>
          <w:color w:val="auto"/>
          <w:sz w:val="22"/>
          <w:szCs w:val="22"/>
        </w:rPr>
        <w:t xml:space="preserve">Being </w:t>
      </w:r>
      <w:r w:rsidRPr="00E75235">
        <w:rPr>
          <w:rFonts w:asciiTheme="majorHAnsi" w:eastAsiaTheme="majorEastAsia" w:hAnsiTheme="majorHAnsi" w:cs="Arial"/>
          <w:color w:val="auto"/>
          <w:sz w:val="22"/>
          <w:szCs w:val="22"/>
        </w:rPr>
        <w:t>aggrieved</w:t>
      </w:r>
      <w:r w:rsidRPr="00E75235">
        <w:rPr>
          <w:rFonts w:asciiTheme="majorHAnsi" w:eastAsia="Bookman Old Style" w:hAnsiTheme="majorHAnsi" w:cs="Arial"/>
          <w:color w:val="auto"/>
          <w:sz w:val="22"/>
          <w:szCs w:val="22"/>
        </w:rPr>
        <w:t xml:space="preserve">, </w:t>
      </w:r>
      <w:r w:rsidR="00C6520C" w:rsidRPr="00E75235">
        <w:rPr>
          <w:rFonts w:asciiTheme="majorHAnsi" w:eastAsia="Bookman Old Style" w:hAnsiTheme="majorHAnsi" w:cs="Arial"/>
          <w:color w:val="auto"/>
          <w:sz w:val="22"/>
          <w:szCs w:val="22"/>
        </w:rPr>
        <w:t xml:space="preserve">DVC </w:t>
      </w:r>
      <w:r w:rsidR="00846250" w:rsidRPr="00E75235">
        <w:rPr>
          <w:rFonts w:asciiTheme="majorHAnsi" w:eastAsia="Bookman Old Style" w:hAnsiTheme="majorHAnsi" w:cs="Arial"/>
          <w:color w:val="auto"/>
          <w:sz w:val="22"/>
          <w:szCs w:val="22"/>
        </w:rPr>
        <w:t>filed another appeal before APTEL</w:t>
      </w:r>
      <w:r w:rsidR="00C6520C" w:rsidRPr="00E75235">
        <w:rPr>
          <w:rFonts w:asciiTheme="majorHAnsi" w:eastAsia="Bookman Old Style" w:hAnsiTheme="majorHAnsi" w:cs="Arial"/>
          <w:color w:val="auto"/>
          <w:sz w:val="22"/>
          <w:szCs w:val="22"/>
        </w:rPr>
        <w:t xml:space="preserve"> </w:t>
      </w:r>
      <w:r w:rsidRPr="00E75235">
        <w:rPr>
          <w:rFonts w:asciiTheme="majorHAnsi" w:eastAsia="Bookman Old Style" w:hAnsiTheme="majorHAnsi" w:cs="Arial"/>
          <w:color w:val="auto"/>
          <w:sz w:val="22"/>
          <w:szCs w:val="22"/>
        </w:rPr>
        <w:t xml:space="preserve">(being the appeal </w:t>
      </w:r>
      <w:r w:rsidR="0093024F" w:rsidRPr="00E75235">
        <w:rPr>
          <w:rFonts w:asciiTheme="majorHAnsi" w:eastAsia="Bookman Old Style" w:hAnsiTheme="majorHAnsi" w:cs="Arial"/>
          <w:color w:val="auto"/>
          <w:sz w:val="22"/>
          <w:szCs w:val="22"/>
        </w:rPr>
        <w:t>No</w:t>
      </w:r>
      <w:r w:rsidRPr="00E75235">
        <w:rPr>
          <w:rFonts w:asciiTheme="majorHAnsi" w:eastAsia="Bookman Old Style" w:hAnsiTheme="majorHAnsi" w:cs="Arial"/>
          <w:color w:val="auto"/>
          <w:sz w:val="22"/>
          <w:szCs w:val="22"/>
        </w:rPr>
        <w:t>. 332 of 2024</w:t>
      </w:r>
      <w:r w:rsidR="005901CD" w:rsidRPr="00E75235">
        <w:rPr>
          <w:rFonts w:asciiTheme="majorHAnsi" w:eastAsia="Bookman Old Style" w:hAnsiTheme="majorHAnsi" w:cs="Arial"/>
          <w:color w:val="auto"/>
          <w:sz w:val="22"/>
          <w:szCs w:val="22"/>
        </w:rPr>
        <w:t xml:space="preserve"> &amp; IA No. 1282 of 2024</w:t>
      </w:r>
      <w:r w:rsidRPr="00E75235">
        <w:rPr>
          <w:rFonts w:asciiTheme="majorHAnsi" w:eastAsia="Bookman Old Style" w:hAnsiTheme="majorHAnsi" w:cs="Arial"/>
          <w:color w:val="auto"/>
          <w:sz w:val="22"/>
          <w:szCs w:val="22"/>
        </w:rPr>
        <w:t>) against the order dated 23.07.2024</w:t>
      </w:r>
      <w:r w:rsidR="004126F1" w:rsidRPr="00E75235">
        <w:rPr>
          <w:rFonts w:asciiTheme="majorHAnsi" w:eastAsia="Bookman Old Style" w:hAnsiTheme="majorHAnsi" w:cs="Arial"/>
          <w:color w:val="auto"/>
          <w:sz w:val="22"/>
          <w:szCs w:val="22"/>
        </w:rPr>
        <w:t>.</w:t>
      </w:r>
      <w:r w:rsidR="00CD2EEC" w:rsidRPr="00E75235">
        <w:rPr>
          <w:rFonts w:asciiTheme="majorHAnsi" w:eastAsia="Bookman Old Style" w:hAnsiTheme="majorHAnsi" w:cs="Arial"/>
          <w:color w:val="FF0000"/>
          <w:sz w:val="22"/>
          <w:szCs w:val="22"/>
        </w:rPr>
        <w:t xml:space="preserve"> </w:t>
      </w:r>
      <w:r w:rsidR="005B4F5A" w:rsidRPr="00E75235">
        <w:rPr>
          <w:rFonts w:asciiTheme="majorHAnsi" w:eastAsia="Bookman Old Style" w:hAnsiTheme="majorHAnsi" w:cs="Arial"/>
          <w:color w:val="auto"/>
          <w:sz w:val="22"/>
          <w:szCs w:val="22"/>
        </w:rPr>
        <w:t>The appeal</w:t>
      </w:r>
      <w:r w:rsidR="00CD2EEC" w:rsidRPr="00E75235">
        <w:rPr>
          <w:rFonts w:asciiTheme="majorHAnsi" w:eastAsia="Bookman Old Style" w:hAnsiTheme="majorHAnsi" w:cs="Arial"/>
          <w:color w:val="auto"/>
          <w:sz w:val="22"/>
          <w:szCs w:val="22"/>
        </w:rPr>
        <w:t xml:space="preserve"> emphasizes that NTI should only include income from the licensed distribution business in Jharkhand. </w:t>
      </w:r>
      <w:r w:rsidR="005901CD" w:rsidRPr="00E75235">
        <w:rPr>
          <w:rFonts w:asciiTheme="majorHAnsi" w:eastAsia="Bookman Old Style" w:hAnsiTheme="majorHAnsi" w:cs="Arial"/>
          <w:color w:val="FF0000"/>
          <w:sz w:val="22"/>
          <w:szCs w:val="22"/>
        </w:rPr>
        <w:t xml:space="preserve"> </w:t>
      </w:r>
      <w:r w:rsidR="00B222AC" w:rsidRPr="00E75235">
        <w:rPr>
          <w:rFonts w:asciiTheme="majorHAnsi" w:eastAsia="Bookman Old Style" w:hAnsiTheme="majorHAnsi" w:cs="Arial"/>
          <w:color w:val="auto"/>
          <w:sz w:val="22"/>
          <w:szCs w:val="22"/>
        </w:rPr>
        <w:t xml:space="preserve">After hearing the matter, the Hon’ble APTEL in its </w:t>
      </w:r>
      <w:r w:rsidR="005901CD" w:rsidRPr="00E75235">
        <w:rPr>
          <w:rFonts w:asciiTheme="majorHAnsi" w:eastAsia="Bookman Old Style" w:hAnsiTheme="majorHAnsi" w:cs="Arial"/>
          <w:color w:val="auto"/>
          <w:sz w:val="22"/>
          <w:szCs w:val="22"/>
        </w:rPr>
        <w:t>judgment</w:t>
      </w:r>
      <w:r w:rsidR="00B222AC" w:rsidRPr="00E75235">
        <w:rPr>
          <w:rFonts w:asciiTheme="majorHAnsi" w:eastAsia="Bookman Old Style" w:hAnsiTheme="majorHAnsi" w:cs="Arial"/>
          <w:color w:val="auto"/>
          <w:sz w:val="22"/>
          <w:szCs w:val="22"/>
        </w:rPr>
        <w:t xml:space="preserve"> dated 15.10.2024</w:t>
      </w:r>
      <w:r w:rsidR="002F1DD0" w:rsidRPr="00E75235">
        <w:rPr>
          <w:rFonts w:asciiTheme="majorHAnsi" w:eastAsia="Bookman Old Style" w:hAnsiTheme="majorHAnsi" w:cs="Arial"/>
          <w:color w:val="auto"/>
          <w:sz w:val="22"/>
          <w:szCs w:val="22"/>
        </w:rPr>
        <w:t xml:space="preserve"> </w:t>
      </w:r>
      <w:r w:rsidR="005901CD" w:rsidRPr="00E75235">
        <w:rPr>
          <w:rFonts w:asciiTheme="majorHAnsi" w:eastAsia="Bookman Old Style" w:hAnsiTheme="majorHAnsi" w:cs="Arial"/>
          <w:color w:val="auto"/>
          <w:sz w:val="22"/>
          <w:szCs w:val="22"/>
        </w:rPr>
        <w:t xml:space="preserve">has </w:t>
      </w:r>
      <w:proofErr w:type="gramStart"/>
      <w:r w:rsidR="005901CD" w:rsidRPr="00E75235">
        <w:rPr>
          <w:rFonts w:asciiTheme="majorHAnsi" w:eastAsia="Bookman Old Style" w:hAnsiTheme="majorHAnsi" w:cs="Arial"/>
          <w:color w:val="auto"/>
          <w:sz w:val="22"/>
          <w:szCs w:val="22"/>
        </w:rPr>
        <w:t>held</w:t>
      </w:r>
      <w:proofErr w:type="gramEnd"/>
      <w:r w:rsidR="005901CD" w:rsidRPr="00E75235">
        <w:rPr>
          <w:rFonts w:asciiTheme="majorHAnsi" w:eastAsia="Bookman Old Style" w:hAnsiTheme="majorHAnsi" w:cs="Arial"/>
          <w:color w:val="auto"/>
          <w:sz w:val="22"/>
          <w:szCs w:val="22"/>
        </w:rPr>
        <w:t xml:space="preserve"> as under</w:t>
      </w:r>
      <w:r w:rsidR="00D62BD7" w:rsidRPr="00E75235">
        <w:rPr>
          <w:rFonts w:asciiTheme="majorHAnsi" w:eastAsia="Bookman Old Style" w:hAnsiTheme="majorHAnsi" w:cs="Arial"/>
          <w:color w:val="auto"/>
          <w:sz w:val="22"/>
          <w:szCs w:val="22"/>
        </w:rPr>
        <w:t xml:space="preserve">: </w:t>
      </w:r>
    </w:p>
    <w:p w14:paraId="35AAF531" w14:textId="6B146542" w:rsidR="003958AD" w:rsidRPr="00E75235" w:rsidRDefault="003958AD" w:rsidP="00987375">
      <w:pPr>
        <w:pStyle w:val="ListParagraph"/>
        <w:widowControl w:val="0"/>
        <w:spacing w:before="120" w:after="120" w:line="300" w:lineRule="auto"/>
        <w:ind w:left="57" w:right="57"/>
        <w:contextualSpacing w:val="0"/>
        <w:jc w:val="both"/>
        <w:rPr>
          <w:rFonts w:asciiTheme="majorHAnsi" w:eastAsia="Bookman Old Style" w:hAnsiTheme="majorHAnsi" w:cs="Arial"/>
          <w:i/>
          <w:iCs/>
          <w:color w:val="auto"/>
          <w:sz w:val="22"/>
          <w:szCs w:val="22"/>
        </w:rPr>
      </w:pPr>
      <w:r w:rsidRPr="00E75235">
        <w:rPr>
          <w:rFonts w:asciiTheme="majorHAnsi" w:eastAsia="Bookman Old Style" w:hAnsiTheme="majorHAnsi" w:cs="Arial"/>
          <w:i/>
          <w:iCs/>
          <w:color w:val="auto"/>
          <w:sz w:val="22"/>
          <w:szCs w:val="22"/>
        </w:rPr>
        <w:t>“</w:t>
      </w:r>
      <w:r w:rsidRPr="00E75235">
        <w:rPr>
          <w:rFonts w:asciiTheme="majorHAnsi" w:eastAsia="Bookman Old Style" w:hAnsiTheme="majorHAnsi" w:cs="Arial"/>
          <w:b/>
          <w:bCs/>
          <w:i/>
          <w:iCs/>
          <w:color w:val="auto"/>
          <w:sz w:val="22"/>
          <w:szCs w:val="22"/>
        </w:rPr>
        <w:t xml:space="preserve">Based on the above deliberations, the impugned order is stayed to the extent that it considers entire balance NTI, other than DPS, as NTI for distribution business and JSERC is directed, as observed in the impugned order, to calculate category wise tariff for the period under consideration, taking into account only delayed payment Surcharge (DPS) as non-tariff Income for Distribution Business, </w:t>
      </w:r>
      <w:r w:rsidRPr="00E75235">
        <w:rPr>
          <w:rFonts w:asciiTheme="majorHAnsi" w:eastAsia="Bookman Old Style" w:hAnsiTheme="majorHAnsi" w:cs="Arial"/>
          <w:i/>
          <w:iCs/>
          <w:color w:val="auto"/>
          <w:sz w:val="22"/>
          <w:szCs w:val="22"/>
        </w:rPr>
        <w:t xml:space="preserve">after apportioning it </w:t>
      </w:r>
      <w:r w:rsidRPr="00E75235">
        <w:rPr>
          <w:rFonts w:asciiTheme="majorHAnsi" w:eastAsia="Bookman Old Style" w:hAnsiTheme="majorHAnsi" w:cs="Arial"/>
          <w:i/>
          <w:iCs/>
          <w:color w:val="auto"/>
          <w:sz w:val="22"/>
          <w:szCs w:val="22"/>
        </w:rPr>
        <w:lastRenderedPageBreak/>
        <w:t xml:space="preserve">to Jharkhand area of sales vs total sales of DVC. Needless to state that the above directions are subject to the result of main </w:t>
      </w:r>
      <w:proofErr w:type="gramStart"/>
      <w:r w:rsidRPr="00E75235">
        <w:rPr>
          <w:rFonts w:asciiTheme="majorHAnsi" w:eastAsia="Bookman Old Style" w:hAnsiTheme="majorHAnsi" w:cs="Arial"/>
          <w:i/>
          <w:iCs/>
          <w:color w:val="auto"/>
          <w:sz w:val="22"/>
          <w:szCs w:val="22"/>
        </w:rPr>
        <w:t>appeal.”</w:t>
      </w:r>
      <w:proofErr w:type="gramEnd"/>
    </w:p>
    <w:p w14:paraId="5D8A2D37" w14:textId="77777777" w:rsidR="0093024F" w:rsidRPr="00E75235" w:rsidRDefault="0093024F" w:rsidP="00987375">
      <w:pPr>
        <w:pStyle w:val="ListParagraph"/>
        <w:widowControl w:val="0"/>
        <w:spacing w:before="120" w:after="120" w:line="300" w:lineRule="auto"/>
        <w:ind w:left="57" w:right="57"/>
        <w:contextualSpacing w:val="0"/>
        <w:jc w:val="both"/>
        <w:rPr>
          <w:rFonts w:asciiTheme="majorHAnsi" w:eastAsia="Bookman Old Style" w:hAnsiTheme="majorHAnsi" w:cs="Arial"/>
          <w:i/>
          <w:iCs/>
          <w:color w:val="auto"/>
          <w:sz w:val="22"/>
          <w:szCs w:val="22"/>
        </w:rPr>
      </w:pPr>
    </w:p>
    <w:p w14:paraId="50975416" w14:textId="628422E4" w:rsidR="00001127" w:rsidRPr="00E75235" w:rsidRDefault="00530AFA" w:rsidP="002762F1">
      <w:pPr>
        <w:pStyle w:val="ListParagraph"/>
        <w:widowControl w:val="0"/>
        <w:numPr>
          <w:ilvl w:val="0"/>
          <w:numId w:val="3"/>
        </w:numPr>
        <w:spacing w:before="120" w:after="120" w:line="300" w:lineRule="auto"/>
        <w:ind w:left="57" w:right="57" w:hanging="720"/>
        <w:contextualSpacing w:val="0"/>
        <w:jc w:val="both"/>
        <w:rPr>
          <w:rFonts w:asciiTheme="majorHAnsi" w:eastAsia="Bookman Old Style" w:hAnsiTheme="majorHAnsi" w:cs="Arial"/>
          <w:color w:val="auto"/>
          <w:sz w:val="22"/>
          <w:szCs w:val="22"/>
        </w:rPr>
      </w:pPr>
      <w:r w:rsidRPr="00E75235">
        <w:rPr>
          <w:rFonts w:asciiTheme="majorHAnsi" w:eastAsia="Bookman Old Style" w:hAnsiTheme="majorHAnsi" w:cs="Arial"/>
          <w:color w:val="auto"/>
          <w:sz w:val="22"/>
          <w:szCs w:val="22"/>
        </w:rPr>
        <w:t xml:space="preserve">In </w:t>
      </w:r>
      <w:r w:rsidRPr="00E75235">
        <w:rPr>
          <w:rFonts w:asciiTheme="majorHAnsi" w:eastAsiaTheme="majorEastAsia" w:hAnsiTheme="majorHAnsi" w:cs="Arial"/>
          <w:color w:val="auto"/>
          <w:sz w:val="22"/>
          <w:szCs w:val="22"/>
        </w:rPr>
        <w:t>compliance</w:t>
      </w:r>
      <w:r w:rsidRPr="00E75235">
        <w:rPr>
          <w:rFonts w:asciiTheme="majorHAnsi" w:eastAsia="Bookman Old Style" w:hAnsiTheme="majorHAnsi" w:cs="Arial"/>
          <w:color w:val="auto"/>
          <w:sz w:val="22"/>
          <w:szCs w:val="22"/>
        </w:rPr>
        <w:t xml:space="preserve"> to the above directives given by the Hon’ble Tribunal, Hon’ble JSERC issued the revised category wise retail supply tariff order for FY 2006-07 to FY 2011-12 on 10.12.2024 after considering Delayed Payment Surcharge as the only Non-Tariff </w:t>
      </w:r>
      <w:r w:rsidR="002614B7" w:rsidRPr="00E75235">
        <w:rPr>
          <w:rFonts w:asciiTheme="majorHAnsi" w:eastAsia="Bookman Old Style" w:hAnsiTheme="majorHAnsi" w:cs="Arial"/>
          <w:color w:val="auto"/>
          <w:sz w:val="22"/>
          <w:szCs w:val="22"/>
        </w:rPr>
        <w:t>Income of</w:t>
      </w:r>
      <w:r w:rsidRPr="00E75235">
        <w:rPr>
          <w:rFonts w:asciiTheme="majorHAnsi" w:eastAsia="Bookman Old Style" w:hAnsiTheme="majorHAnsi" w:cs="Arial"/>
          <w:color w:val="auto"/>
          <w:sz w:val="22"/>
          <w:szCs w:val="22"/>
        </w:rPr>
        <w:t xml:space="preserve"> distribution business in the state of Jharkhand. It is also pertinent to mention </w:t>
      </w:r>
      <w:r w:rsidR="008B6430" w:rsidRPr="00E75235">
        <w:rPr>
          <w:rFonts w:asciiTheme="majorHAnsi" w:eastAsia="Bookman Old Style" w:hAnsiTheme="majorHAnsi" w:cs="Arial"/>
          <w:color w:val="auto"/>
          <w:sz w:val="22"/>
          <w:szCs w:val="22"/>
        </w:rPr>
        <w:t>here that</w:t>
      </w:r>
      <w:r w:rsidRPr="00E75235">
        <w:rPr>
          <w:rFonts w:asciiTheme="majorHAnsi" w:eastAsia="Bookman Old Style" w:hAnsiTheme="majorHAnsi" w:cs="Arial"/>
          <w:color w:val="auto"/>
          <w:sz w:val="22"/>
          <w:szCs w:val="22"/>
        </w:rPr>
        <w:t xml:space="preserve"> on 27.01.2025, the Hon'ble Supreme Court refused to interfere with the Order dated 15.10.2024 passed by the Hon'ble Tribunal and dismissed the Civil Appeals filed by the Consumer Association and SAIL [CA (Diary) No. 60490 of2024 and CA (Diary) No. 60807</w:t>
      </w:r>
      <w:r w:rsidR="002462BD" w:rsidRPr="00E75235">
        <w:rPr>
          <w:rFonts w:asciiTheme="majorHAnsi" w:eastAsia="Bookman Old Style" w:hAnsiTheme="majorHAnsi" w:cs="Arial"/>
          <w:color w:val="auto"/>
          <w:sz w:val="22"/>
          <w:szCs w:val="22"/>
        </w:rPr>
        <w:t xml:space="preserve"> </w:t>
      </w:r>
      <w:r w:rsidRPr="00E75235">
        <w:rPr>
          <w:rFonts w:asciiTheme="majorHAnsi" w:eastAsia="Bookman Old Style" w:hAnsiTheme="majorHAnsi" w:cs="Arial"/>
          <w:color w:val="auto"/>
          <w:sz w:val="22"/>
          <w:szCs w:val="22"/>
        </w:rPr>
        <w:t>of</w:t>
      </w:r>
      <w:r w:rsidR="002462BD" w:rsidRPr="00E75235">
        <w:rPr>
          <w:rFonts w:asciiTheme="majorHAnsi" w:eastAsia="Bookman Old Style" w:hAnsiTheme="majorHAnsi" w:cs="Arial"/>
          <w:color w:val="auto"/>
          <w:sz w:val="22"/>
          <w:szCs w:val="22"/>
        </w:rPr>
        <w:t xml:space="preserve"> </w:t>
      </w:r>
      <w:r w:rsidRPr="00E75235">
        <w:rPr>
          <w:rFonts w:asciiTheme="majorHAnsi" w:eastAsia="Bookman Old Style" w:hAnsiTheme="majorHAnsi" w:cs="Arial"/>
          <w:color w:val="auto"/>
          <w:sz w:val="22"/>
          <w:szCs w:val="22"/>
        </w:rPr>
        <w:t>2024].</w:t>
      </w:r>
    </w:p>
    <w:p w14:paraId="00C1CD6A" w14:textId="754934F3" w:rsidR="00351AB0" w:rsidRPr="00E75235" w:rsidRDefault="00530AFA" w:rsidP="00987375">
      <w:pPr>
        <w:widowControl w:val="0"/>
        <w:spacing w:before="120" w:after="120" w:line="300" w:lineRule="auto"/>
        <w:ind w:left="57" w:right="57"/>
        <w:jc w:val="both"/>
        <w:rPr>
          <w:rFonts w:asciiTheme="majorHAnsi" w:eastAsia="Bookman Old Style" w:hAnsiTheme="majorHAnsi" w:cs="Arial"/>
          <w:color w:val="auto"/>
          <w:sz w:val="22"/>
          <w:szCs w:val="22"/>
        </w:rPr>
      </w:pPr>
      <w:r w:rsidRPr="00E75235">
        <w:rPr>
          <w:rFonts w:asciiTheme="majorHAnsi" w:eastAsia="Bookman Old Style" w:hAnsiTheme="majorHAnsi" w:cs="Arial"/>
          <w:color w:val="auto"/>
          <w:sz w:val="22"/>
          <w:szCs w:val="22"/>
        </w:rPr>
        <w:t>A copy of the order dated 27.01.2025 passed by the Hon'ble Supreme Court in CA (Diary) No. 60490 of 2024 and CA (Diary) No. 60807 of 2024</w:t>
      </w:r>
      <w:r w:rsidR="00264AFF" w:rsidRPr="00E75235">
        <w:rPr>
          <w:rFonts w:asciiTheme="majorHAnsi" w:eastAsia="Bookman Old Style" w:hAnsiTheme="majorHAnsi" w:cs="Arial"/>
          <w:color w:val="auto"/>
          <w:sz w:val="22"/>
          <w:szCs w:val="22"/>
        </w:rPr>
        <w:t xml:space="preserve"> </w:t>
      </w:r>
      <w:r w:rsidR="008B6430" w:rsidRPr="00E75235">
        <w:rPr>
          <w:rFonts w:asciiTheme="majorHAnsi" w:eastAsia="Bookman Old Style" w:hAnsiTheme="majorHAnsi" w:cs="Arial"/>
          <w:color w:val="auto"/>
          <w:sz w:val="22"/>
          <w:szCs w:val="22"/>
        </w:rPr>
        <w:t xml:space="preserve">along </w:t>
      </w:r>
      <w:r w:rsidR="00836292" w:rsidRPr="00E75235">
        <w:rPr>
          <w:rFonts w:asciiTheme="majorHAnsi" w:eastAsia="Bookman Old Style" w:hAnsiTheme="majorHAnsi" w:cs="Arial"/>
          <w:color w:val="auto"/>
          <w:sz w:val="22"/>
          <w:szCs w:val="22"/>
        </w:rPr>
        <w:t>with relevant</w:t>
      </w:r>
      <w:r w:rsidR="00157653" w:rsidRPr="00E75235">
        <w:rPr>
          <w:rFonts w:asciiTheme="majorHAnsi" w:eastAsia="Bookman Old Style" w:hAnsiTheme="majorHAnsi" w:cs="Arial"/>
          <w:color w:val="auto"/>
          <w:sz w:val="22"/>
          <w:szCs w:val="22"/>
        </w:rPr>
        <w:t xml:space="preserve"> portion of the judgments dated</w:t>
      </w:r>
      <w:r w:rsidR="00351AB0" w:rsidRPr="00E75235">
        <w:rPr>
          <w:rFonts w:asciiTheme="majorHAnsi" w:eastAsia="Bookman Old Style" w:hAnsiTheme="majorHAnsi" w:cs="Arial"/>
          <w:color w:val="auto"/>
          <w:sz w:val="22"/>
          <w:szCs w:val="22"/>
        </w:rPr>
        <w:t xml:space="preserve"> </w:t>
      </w:r>
      <w:r w:rsidR="005E3FBF" w:rsidRPr="00E75235">
        <w:rPr>
          <w:rFonts w:asciiTheme="majorHAnsi" w:eastAsia="Bookman Old Style" w:hAnsiTheme="majorHAnsi" w:cs="Arial"/>
          <w:color w:val="auto"/>
          <w:sz w:val="22"/>
          <w:szCs w:val="22"/>
        </w:rPr>
        <w:t>05.02.2024 and</w:t>
      </w:r>
      <w:r w:rsidR="00157653" w:rsidRPr="00E75235">
        <w:rPr>
          <w:rFonts w:asciiTheme="majorHAnsi" w:eastAsia="Bookman Old Style" w:hAnsiTheme="majorHAnsi" w:cs="Arial"/>
          <w:color w:val="auto"/>
          <w:sz w:val="22"/>
          <w:szCs w:val="22"/>
        </w:rPr>
        <w:t xml:space="preserve"> </w:t>
      </w:r>
      <w:r w:rsidR="005E3FBF" w:rsidRPr="00E75235">
        <w:rPr>
          <w:rFonts w:asciiTheme="majorHAnsi" w:eastAsia="Bookman Old Style" w:hAnsiTheme="majorHAnsi" w:cs="Arial"/>
          <w:color w:val="auto"/>
          <w:sz w:val="22"/>
          <w:szCs w:val="22"/>
        </w:rPr>
        <w:t>15.10.2024</w:t>
      </w:r>
      <w:r w:rsidR="00157653" w:rsidRPr="00E75235">
        <w:rPr>
          <w:rFonts w:asciiTheme="majorHAnsi" w:eastAsia="Bookman Old Style" w:hAnsiTheme="majorHAnsi" w:cs="Arial"/>
          <w:color w:val="auto"/>
          <w:sz w:val="22"/>
          <w:szCs w:val="22"/>
        </w:rPr>
        <w:t>are</w:t>
      </w:r>
      <w:r w:rsidR="00351AB0" w:rsidRPr="00E75235">
        <w:rPr>
          <w:rFonts w:asciiTheme="majorHAnsi" w:eastAsia="Bookman Old Style" w:hAnsiTheme="majorHAnsi" w:cs="Arial"/>
          <w:color w:val="auto"/>
          <w:sz w:val="22"/>
          <w:szCs w:val="22"/>
        </w:rPr>
        <w:t xml:space="preserve"> attached </w:t>
      </w:r>
      <w:r w:rsidR="00157653" w:rsidRPr="00E75235">
        <w:rPr>
          <w:rFonts w:asciiTheme="majorHAnsi" w:eastAsia="Bookman Old Style" w:hAnsiTheme="majorHAnsi" w:cs="Arial"/>
          <w:color w:val="auto"/>
          <w:sz w:val="22"/>
          <w:szCs w:val="22"/>
        </w:rPr>
        <w:t xml:space="preserve">herewith </w:t>
      </w:r>
      <w:r w:rsidR="00351AB0" w:rsidRPr="00E75235">
        <w:rPr>
          <w:rFonts w:asciiTheme="majorHAnsi" w:eastAsia="Bookman Old Style" w:hAnsiTheme="majorHAnsi" w:cs="Arial"/>
          <w:color w:val="auto"/>
          <w:sz w:val="22"/>
          <w:szCs w:val="22"/>
        </w:rPr>
        <w:t xml:space="preserve">as </w:t>
      </w:r>
      <w:r w:rsidR="00351AB0" w:rsidRPr="00E75235">
        <w:rPr>
          <w:rFonts w:asciiTheme="majorHAnsi" w:eastAsia="Bookman Old Style" w:hAnsiTheme="majorHAnsi" w:cs="Arial"/>
          <w:b/>
          <w:color w:val="auto"/>
          <w:sz w:val="22"/>
          <w:szCs w:val="22"/>
        </w:rPr>
        <w:t xml:space="preserve">Annexure – </w:t>
      </w:r>
      <w:r w:rsidR="00D15481" w:rsidRPr="00E75235">
        <w:rPr>
          <w:rFonts w:asciiTheme="majorHAnsi" w:eastAsia="Bookman Old Style" w:hAnsiTheme="majorHAnsi" w:cs="Arial"/>
          <w:b/>
          <w:color w:val="auto"/>
          <w:sz w:val="22"/>
          <w:szCs w:val="22"/>
        </w:rPr>
        <w:t>2</w:t>
      </w:r>
      <w:r w:rsidR="00D15481">
        <w:rPr>
          <w:rFonts w:asciiTheme="majorHAnsi" w:eastAsia="Bookman Old Style" w:hAnsiTheme="majorHAnsi" w:cs="Arial"/>
          <w:b/>
          <w:color w:val="auto"/>
          <w:sz w:val="22"/>
          <w:szCs w:val="22"/>
        </w:rPr>
        <w:t>2</w:t>
      </w:r>
      <w:r w:rsidR="00D15481" w:rsidRPr="00E75235">
        <w:rPr>
          <w:rFonts w:asciiTheme="majorHAnsi" w:eastAsia="Bookman Old Style" w:hAnsiTheme="majorHAnsi" w:cs="Arial"/>
          <w:b/>
          <w:color w:val="auto"/>
          <w:sz w:val="22"/>
          <w:szCs w:val="22"/>
        </w:rPr>
        <w:t>.</w:t>
      </w:r>
      <w:r w:rsidR="00351AB0" w:rsidRPr="00E75235">
        <w:rPr>
          <w:rFonts w:asciiTheme="majorHAnsi" w:eastAsia="Bookman Old Style" w:hAnsiTheme="majorHAnsi" w:cs="Arial"/>
          <w:color w:val="auto"/>
          <w:sz w:val="22"/>
          <w:szCs w:val="22"/>
        </w:rPr>
        <w:t> </w:t>
      </w:r>
      <w:r w:rsidR="00E0473C" w:rsidRPr="00E75235">
        <w:rPr>
          <w:rFonts w:asciiTheme="majorHAnsi" w:eastAsia="Bookman Old Style" w:hAnsiTheme="majorHAnsi" w:cs="Arial"/>
          <w:color w:val="auto"/>
          <w:sz w:val="22"/>
          <w:szCs w:val="22"/>
        </w:rPr>
        <w:t xml:space="preserve"> </w:t>
      </w:r>
    </w:p>
    <w:p w14:paraId="7A82DDFE" w14:textId="77777777" w:rsidR="002462BD" w:rsidRPr="00E75235" w:rsidRDefault="00157653" w:rsidP="002762F1">
      <w:pPr>
        <w:pStyle w:val="ListParagraph"/>
        <w:numPr>
          <w:ilvl w:val="0"/>
          <w:numId w:val="3"/>
        </w:numPr>
        <w:spacing w:before="120" w:after="120" w:line="300" w:lineRule="auto"/>
        <w:ind w:left="57" w:right="57" w:hanging="720"/>
        <w:jc w:val="both"/>
        <w:rPr>
          <w:rFonts w:asciiTheme="majorHAnsi" w:eastAsia="Bookman Old Style" w:hAnsiTheme="majorHAnsi" w:cs="Arial"/>
          <w:color w:val="auto"/>
          <w:sz w:val="22"/>
          <w:szCs w:val="22"/>
        </w:rPr>
      </w:pPr>
      <w:r w:rsidRPr="00E75235">
        <w:rPr>
          <w:rFonts w:asciiTheme="majorHAnsi" w:eastAsia="Bookman Old Style" w:hAnsiTheme="majorHAnsi" w:cs="Arial"/>
          <w:color w:val="auto"/>
          <w:sz w:val="22"/>
          <w:szCs w:val="22"/>
        </w:rPr>
        <w:t xml:space="preserve">This </w:t>
      </w:r>
      <w:r w:rsidRPr="00E75235">
        <w:rPr>
          <w:rFonts w:asciiTheme="majorHAnsi" w:eastAsiaTheme="majorEastAsia" w:hAnsiTheme="majorHAnsi" w:cs="Arial"/>
          <w:color w:val="auto"/>
          <w:sz w:val="22"/>
          <w:szCs w:val="22"/>
        </w:rPr>
        <w:t>Hon’ble</w:t>
      </w:r>
      <w:r w:rsidRPr="00E75235">
        <w:rPr>
          <w:rFonts w:asciiTheme="majorHAnsi" w:eastAsia="Bookman Old Style" w:hAnsiTheme="majorHAnsi" w:cs="Arial"/>
          <w:color w:val="auto"/>
          <w:sz w:val="22"/>
          <w:szCs w:val="22"/>
        </w:rPr>
        <w:t xml:space="preserve"> Commission may graciously be pleased to appreciate the fact that though the afore-stated </w:t>
      </w:r>
      <w:r w:rsidR="002462BD" w:rsidRPr="00E75235">
        <w:rPr>
          <w:rFonts w:asciiTheme="majorHAnsi" w:eastAsia="Bookman Old Style" w:hAnsiTheme="majorHAnsi" w:cs="Arial"/>
          <w:color w:val="auto"/>
          <w:sz w:val="22"/>
          <w:szCs w:val="22"/>
        </w:rPr>
        <w:t xml:space="preserve">directions </w:t>
      </w:r>
      <w:r w:rsidRPr="00E75235">
        <w:rPr>
          <w:rFonts w:asciiTheme="majorHAnsi" w:eastAsia="Bookman Old Style" w:hAnsiTheme="majorHAnsi" w:cs="Arial"/>
          <w:color w:val="auto"/>
          <w:sz w:val="22"/>
          <w:szCs w:val="22"/>
        </w:rPr>
        <w:t xml:space="preserve">belong to the period FY 2006-07 and </w:t>
      </w:r>
      <w:r w:rsidR="002462BD" w:rsidRPr="00E75235">
        <w:rPr>
          <w:rFonts w:asciiTheme="majorHAnsi" w:eastAsia="Bookman Old Style" w:hAnsiTheme="majorHAnsi" w:cs="Arial"/>
          <w:color w:val="auto"/>
          <w:sz w:val="22"/>
          <w:szCs w:val="22"/>
        </w:rPr>
        <w:t xml:space="preserve">FY </w:t>
      </w:r>
      <w:r w:rsidRPr="00E75235">
        <w:rPr>
          <w:rFonts w:asciiTheme="majorHAnsi" w:eastAsia="Bookman Old Style" w:hAnsiTheme="majorHAnsi" w:cs="Arial"/>
          <w:color w:val="auto"/>
          <w:sz w:val="22"/>
          <w:szCs w:val="22"/>
        </w:rPr>
        <w:t>2011-12</w:t>
      </w:r>
      <w:r w:rsidR="002462BD" w:rsidRPr="00E75235">
        <w:rPr>
          <w:rFonts w:asciiTheme="majorHAnsi" w:eastAsia="Bookman Old Style" w:hAnsiTheme="majorHAnsi" w:cs="Arial"/>
          <w:color w:val="auto"/>
          <w:sz w:val="22"/>
          <w:szCs w:val="22"/>
        </w:rPr>
        <w:t>,</w:t>
      </w:r>
      <w:r w:rsidRPr="00E75235">
        <w:rPr>
          <w:rFonts w:asciiTheme="majorHAnsi" w:eastAsia="Bookman Old Style" w:hAnsiTheme="majorHAnsi" w:cs="Arial"/>
          <w:color w:val="auto"/>
          <w:sz w:val="22"/>
          <w:szCs w:val="22"/>
        </w:rPr>
        <w:t xml:space="preserve"> but</w:t>
      </w:r>
      <w:r w:rsidR="002462BD" w:rsidRPr="00E75235">
        <w:rPr>
          <w:rFonts w:asciiTheme="majorHAnsi" w:eastAsia="Bookman Old Style" w:hAnsiTheme="majorHAnsi" w:cs="Arial"/>
          <w:color w:val="auto"/>
          <w:sz w:val="22"/>
          <w:szCs w:val="22"/>
        </w:rPr>
        <w:t>,</w:t>
      </w:r>
      <w:r w:rsidRPr="00E75235">
        <w:rPr>
          <w:rFonts w:asciiTheme="majorHAnsi" w:eastAsia="Bookman Old Style" w:hAnsiTheme="majorHAnsi" w:cs="Arial"/>
          <w:color w:val="auto"/>
          <w:sz w:val="22"/>
          <w:szCs w:val="22"/>
        </w:rPr>
        <w:t xml:space="preserve"> so far as the legitimacy for consideration of the different line items of ‘Other Income’ of DVC as per the Audited Annual Accounts is already settled by the Hon’ble APTEL in the judgments dated 05.02.2024 and 15.10.2024. </w:t>
      </w:r>
    </w:p>
    <w:p w14:paraId="3F9BAA06" w14:textId="77777777" w:rsidR="002462BD" w:rsidRPr="00E75235" w:rsidRDefault="00157653" w:rsidP="002762F1">
      <w:pPr>
        <w:pStyle w:val="ListParagraph"/>
        <w:numPr>
          <w:ilvl w:val="0"/>
          <w:numId w:val="3"/>
        </w:numPr>
        <w:spacing w:before="120" w:after="120" w:line="300" w:lineRule="auto"/>
        <w:ind w:left="57" w:right="57" w:hanging="720"/>
        <w:jc w:val="both"/>
        <w:rPr>
          <w:rFonts w:asciiTheme="majorHAnsi" w:eastAsia="Bookman Old Style" w:hAnsiTheme="majorHAnsi" w:cs="Arial"/>
          <w:color w:val="auto"/>
          <w:sz w:val="22"/>
          <w:szCs w:val="22"/>
        </w:rPr>
      </w:pPr>
      <w:r w:rsidRPr="00E75235">
        <w:rPr>
          <w:rFonts w:asciiTheme="majorHAnsi" w:eastAsia="Bookman Old Style" w:hAnsiTheme="majorHAnsi" w:cs="Arial"/>
          <w:color w:val="auto"/>
          <w:sz w:val="22"/>
          <w:szCs w:val="22"/>
        </w:rPr>
        <w:t xml:space="preserve">More precisely Hon’ble APTEL has specifically directed the Hon’ble Commission </w:t>
      </w:r>
      <w:r w:rsidR="00A43DA8" w:rsidRPr="00E75235">
        <w:rPr>
          <w:rFonts w:asciiTheme="majorHAnsi" w:eastAsia="Bookman Old Style" w:hAnsiTheme="majorHAnsi" w:cs="Arial"/>
          <w:color w:val="auto"/>
          <w:sz w:val="22"/>
          <w:szCs w:val="22"/>
        </w:rPr>
        <w:t xml:space="preserve">in the judgment dated 15.10.2024 </w:t>
      </w:r>
      <w:r w:rsidRPr="00E75235">
        <w:rPr>
          <w:rFonts w:asciiTheme="majorHAnsi" w:eastAsia="Bookman Old Style" w:hAnsiTheme="majorHAnsi" w:cs="Arial"/>
          <w:color w:val="auto"/>
          <w:sz w:val="22"/>
          <w:szCs w:val="22"/>
        </w:rPr>
        <w:t>to consider only the</w:t>
      </w:r>
      <w:r w:rsidR="00A43DA8" w:rsidRPr="00E75235">
        <w:rPr>
          <w:rFonts w:asciiTheme="majorHAnsi" w:eastAsia="Bookman Old Style" w:hAnsiTheme="majorHAnsi" w:cs="Arial"/>
          <w:color w:val="auto"/>
          <w:sz w:val="22"/>
          <w:szCs w:val="22"/>
        </w:rPr>
        <w:t xml:space="preserve"> DPS arising out of Jharkhand consumers as NTI for finalizing the ARR and Tariff therefrom.</w:t>
      </w:r>
      <w:r w:rsidRPr="00E75235">
        <w:rPr>
          <w:rFonts w:asciiTheme="majorHAnsi" w:eastAsia="Bookman Old Style" w:hAnsiTheme="majorHAnsi" w:cs="Arial"/>
          <w:color w:val="auto"/>
          <w:sz w:val="22"/>
          <w:szCs w:val="22"/>
        </w:rPr>
        <w:t xml:space="preserve"> </w:t>
      </w:r>
      <w:r w:rsidR="00A43DA8" w:rsidRPr="00E75235">
        <w:rPr>
          <w:rFonts w:asciiTheme="majorHAnsi" w:eastAsia="Bookman Old Style" w:hAnsiTheme="majorHAnsi" w:cs="Arial"/>
          <w:color w:val="auto"/>
          <w:sz w:val="22"/>
          <w:szCs w:val="22"/>
        </w:rPr>
        <w:t xml:space="preserve">It is also not out of place to mention again that this Hon’ble Commission in previous orders also acted in the same line. Moreover, Hon’ble </w:t>
      </w:r>
      <w:proofErr w:type="gramStart"/>
      <w:r w:rsidR="00A43DA8" w:rsidRPr="00E75235">
        <w:rPr>
          <w:rFonts w:asciiTheme="majorHAnsi" w:eastAsia="Bookman Old Style" w:hAnsiTheme="majorHAnsi" w:cs="Arial"/>
          <w:color w:val="auto"/>
          <w:sz w:val="22"/>
          <w:szCs w:val="22"/>
        </w:rPr>
        <w:t>WBERC</w:t>
      </w:r>
      <w:proofErr w:type="gramEnd"/>
      <w:r w:rsidR="00A43DA8" w:rsidRPr="00E75235">
        <w:rPr>
          <w:rFonts w:asciiTheme="majorHAnsi" w:eastAsia="Bookman Old Style" w:hAnsiTheme="majorHAnsi" w:cs="Arial"/>
          <w:color w:val="auto"/>
          <w:sz w:val="22"/>
          <w:szCs w:val="22"/>
        </w:rPr>
        <w:t xml:space="preserve"> in all the tariff orders issued so far, has considered only the DPS for distribution business of DVC as NTI. </w:t>
      </w:r>
    </w:p>
    <w:p w14:paraId="4D090653" w14:textId="77777777" w:rsidR="002462BD" w:rsidRPr="00E75235" w:rsidRDefault="002462BD" w:rsidP="002762F1">
      <w:pPr>
        <w:pStyle w:val="ListParagraph"/>
        <w:numPr>
          <w:ilvl w:val="0"/>
          <w:numId w:val="3"/>
        </w:numPr>
        <w:spacing w:before="120" w:after="120" w:line="300" w:lineRule="auto"/>
        <w:ind w:left="57" w:right="57" w:hanging="720"/>
        <w:jc w:val="both"/>
        <w:rPr>
          <w:rFonts w:asciiTheme="majorHAnsi" w:eastAsia="Bookman Old Style" w:hAnsiTheme="majorHAnsi" w:cs="Arial"/>
          <w:color w:val="auto"/>
          <w:sz w:val="22"/>
          <w:szCs w:val="22"/>
        </w:rPr>
      </w:pPr>
      <w:r w:rsidRPr="00E75235">
        <w:rPr>
          <w:rFonts w:asciiTheme="majorHAnsi" w:eastAsia="Bookman Old Style" w:hAnsiTheme="majorHAnsi" w:cs="Arial"/>
          <w:color w:val="auto"/>
          <w:sz w:val="22"/>
          <w:szCs w:val="22"/>
        </w:rPr>
        <w:t xml:space="preserve">Therefore, it is respectfully submitted that the issue relating to the scope and contours of “Non-Tariff Income” for DVC’s distribution business already stands conclusively settled for the period FY 2006-07 to FY 2011-12 under an identical regulatory framework. The applicable JSERC Tariff Regulations both then and now provide that only such income as is incidental to the licensed distribution business may be considered as Non-Tariff Income for the purpose of determining the ARR of the distribution licensee. </w:t>
      </w:r>
    </w:p>
    <w:p w14:paraId="5B1D00A2" w14:textId="77777777" w:rsidR="002462BD" w:rsidRPr="00E75235" w:rsidRDefault="002462BD" w:rsidP="002762F1">
      <w:pPr>
        <w:pStyle w:val="ListParagraph"/>
        <w:numPr>
          <w:ilvl w:val="0"/>
          <w:numId w:val="3"/>
        </w:numPr>
        <w:spacing w:before="120" w:after="120" w:line="300" w:lineRule="auto"/>
        <w:ind w:left="57" w:right="57" w:hanging="720"/>
        <w:jc w:val="both"/>
        <w:rPr>
          <w:rFonts w:asciiTheme="majorHAnsi" w:eastAsia="Bookman Old Style" w:hAnsiTheme="majorHAnsi" w:cs="Arial"/>
          <w:color w:val="auto"/>
          <w:sz w:val="22"/>
          <w:szCs w:val="22"/>
        </w:rPr>
      </w:pPr>
      <w:r w:rsidRPr="00E75235">
        <w:rPr>
          <w:rFonts w:asciiTheme="majorHAnsi" w:eastAsia="Bookman Old Style" w:hAnsiTheme="majorHAnsi" w:cs="Arial"/>
          <w:color w:val="auto"/>
          <w:sz w:val="22"/>
          <w:szCs w:val="22"/>
        </w:rPr>
        <w:t xml:space="preserve">This statutory position has been reaffirmed by the Hon’ble APTEL in its judgment dated 05.02.2024, wherein the Tribunal authoritatively held that income arising from DVC’s generation, transmission, or any other non-distribution activities cannot be treated as NTI for the retail supply business in Jharkhand. Subsequently, the Hon’ble APTEL, while passing the judgment dated 15.10.2024 applicable to the same period, reiterated this settled legal position and directed the Hon’ble Commission to adopt only the Delayed Payment Surcharge relatable to Jharkhand consumers as NTI for the distribution business excluding all other “Other Income” items in the audited accounts. This position </w:t>
      </w:r>
      <w:r w:rsidRPr="00E75235">
        <w:rPr>
          <w:rFonts w:asciiTheme="majorHAnsi" w:eastAsia="Bookman Old Style" w:hAnsiTheme="majorHAnsi" w:cs="Arial"/>
          <w:color w:val="auto"/>
          <w:sz w:val="22"/>
          <w:szCs w:val="22"/>
        </w:rPr>
        <w:lastRenderedPageBreak/>
        <w:t xml:space="preserve">has since attained </w:t>
      </w:r>
      <w:proofErr w:type="gramStart"/>
      <w:r w:rsidRPr="00E75235">
        <w:rPr>
          <w:rFonts w:asciiTheme="majorHAnsi" w:eastAsia="Bookman Old Style" w:hAnsiTheme="majorHAnsi" w:cs="Arial"/>
          <w:color w:val="auto"/>
          <w:sz w:val="22"/>
          <w:szCs w:val="22"/>
        </w:rPr>
        <w:t>finality,</w:t>
      </w:r>
      <w:proofErr w:type="gramEnd"/>
      <w:r w:rsidRPr="00E75235">
        <w:rPr>
          <w:rFonts w:asciiTheme="majorHAnsi" w:eastAsia="Bookman Old Style" w:hAnsiTheme="majorHAnsi" w:cs="Arial"/>
          <w:color w:val="auto"/>
          <w:sz w:val="22"/>
          <w:szCs w:val="22"/>
        </w:rPr>
        <w:t xml:space="preserve"> the Hon’ble Supreme Court having refused to interfere on 27.01.2025. </w:t>
      </w:r>
    </w:p>
    <w:p w14:paraId="081141AF" w14:textId="21692E2C" w:rsidR="002462BD" w:rsidRPr="00E75235" w:rsidRDefault="002462BD" w:rsidP="002762F1">
      <w:pPr>
        <w:pStyle w:val="ListParagraph"/>
        <w:numPr>
          <w:ilvl w:val="0"/>
          <w:numId w:val="3"/>
        </w:numPr>
        <w:spacing w:before="120" w:after="120" w:line="300" w:lineRule="auto"/>
        <w:ind w:left="57" w:right="57" w:hanging="720"/>
        <w:jc w:val="both"/>
        <w:rPr>
          <w:rFonts w:asciiTheme="majorHAnsi" w:eastAsia="Bookman Old Style" w:hAnsiTheme="majorHAnsi" w:cs="Arial"/>
          <w:color w:val="auto"/>
          <w:sz w:val="22"/>
          <w:szCs w:val="22"/>
        </w:rPr>
      </w:pPr>
      <w:r w:rsidRPr="00E75235">
        <w:rPr>
          <w:rFonts w:asciiTheme="majorHAnsi" w:eastAsia="Bookman Old Style" w:hAnsiTheme="majorHAnsi" w:cs="Arial"/>
          <w:color w:val="auto"/>
          <w:sz w:val="22"/>
          <w:szCs w:val="22"/>
        </w:rPr>
        <w:t>Given that the governing regulations remain materially unchanged and continue to restrict NTI to income incidental to the distribution business alone, the same principle must apply mutatis mutandis to the present period. Accordingly, only DPS arising from firm consumers in Jharkhand qualifies as NTI for distribution tariff purposes, and no other income from DVC’s generation, transmission, or corporate activities can lawfully be reduced from the ARR.</w:t>
      </w:r>
    </w:p>
    <w:p w14:paraId="25042FA6" w14:textId="504B451C" w:rsidR="00351AB0" w:rsidRPr="00E75235" w:rsidRDefault="00B1167A" w:rsidP="002762F1">
      <w:pPr>
        <w:pStyle w:val="ListParagraph"/>
        <w:numPr>
          <w:ilvl w:val="0"/>
          <w:numId w:val="3"/>
        </w:numPr>
        <w:spacing w:before="120" w:after="120" w:line="300" w:lineRule="auto"/>
        <w:ind w:left="57" w:right="57" w:hanging="720"/>
        <w:jc w:val="both"/>
        <w:rPr>
          <w:rFonts w:asciiTheme="majorHAnsi" w:hAnsiTheme="majorHAnsi"/>
          <w:color w:val="FF0000"/>
          <w:sz w:val="20"/>
          <w:szCs w:val="20"/>
        </w:rPr>
      </w:pPr>
      <w:r w:rsidRPr="00E75235">
        <w:rPr>
          <w:rFonts w:asciiTheme="majorHAnsi" w:eastAsia="Bookman Old Style" w:hAnsiTheme="majorHAnsi" w:cs="Arial"/>
          <w:color w:val="auto"/>
          <w:sz w:val="22"/>
          <w:szCs w:val="22"/>
        </w:rPr>
        <w:t>DVC respectfully prays before the Hon’ble Commission to consider only the Delayed Payment Surcharge arising from its distribution business in the State of Jharkhand as Non-Tariff Income</w:t>
      </w:r>
      <w:r w:rsidR="002462BD" w:rsidRPr="00E75235">
        <w:rPr>
          <w:rFonts w:asciiTheme="majorHAnsi" w:eastAsia="Bookman Old Style" w:hAnsiTheme="majorHAnsi" w:cs="Arial"/>
          <w:color w:val="auto"/>
          <w:sz w:val="22"/>
          <w:szCs w:val="22"/>
        </w:rPr>
        <w:t>,</w:t>
      </w:r>
      <w:r w:rsidRPr="00E75235">
        <w:rPr>
          <w:rFonts w:asciiTheme="majorHAnsi" w:eastAsia="Bookman Old Style" w:hAnsiTheme="majorHAnsi" w:cs="Arial"/>
          <w:color w:val="auto"/>
          <w:sz w:val="22"/>
          <w:szCs w:val="22"/>
        </w:rPr>
        <w:t xml:space="preserve"> while finalizing the ARR of the True-up Petition for FY 2024-25 for the Jharkhand Command Area</w:t>
      </w:r>
      <w:r w:rsidR="00016960" w:rsidRPr="00E75235">
        <w:rPr>
          <w:rFonts w:asciiTheme="majorHAnsi" w:eastAsia="Bookman Old Style" w:hAnsiTheme="majorHAnsi" w:cs="Arial"/>
          <w:color w:val="auto"/>
          <w:sz w:val="22"/>
          <w:szCs w:val="22"/>
        </w:rPr>
        <w:t xml:space="preserve"> without considering the </w:t>
      </w:r>
      <w:r w:rsidRPr="00E75235">
        <w:rPr>
          <w:rFonts w:asciiTheme="majorHAnsi" w:eastAsia="Bookman Old Style" w:hAnsiTheme="majorHAnsi" w:cs="Arial"/>
          <w:color w:val="auto"/>
          <w:sz w:val="22"/>
          <w:szCs w:val="22"/>
        </w:rPr>
        <w:t xml:space="preserve">income </w:t>
      </w:r>
      <w:r w:rsidR="00016960" w:rsidRPr="00E75235">
        <w:rPr>
          <w:rFonts w:asciiTheme="majorHAnsi" w:eastAsia="Bookman Old Style" w:hAnsiTheme="majorHAnsi" w:cs="Arial"/>
          <w:color w:val="auto"/>
          <w:sz w:val="22"/>
          <w:szCs w:val="22"/>
        </w:rPr>
        <w:t xml:space="preserve">arises out </w:t>
      </w:r>
      <w:r w:rsidRPr="00E75235">
        <w:rPr>
          <w:rFonts w:asciiTheme="majorHAnsi" w:eastAsia="Bookman Old Style" w:hAnsiTheme="majorHAnsi" w:cs="Arial"/>
          <w:color w:val="auto"/>
          <w:sz w:val="22"/>
          <w:szCs w:val="22"/>
        </w:rPr>
        <w:t>from DVC’s generation and transmission activities</w:t>
      </w:r>
      <w:r w:rsidR="00016960" w:rsidRPr="00E75235">
        <w:rPr>
          <w:rFonts w:asciiTheme="majorHAnsi" w:eastAsia="Bookman Old Style" w:hAnsiTheme="majorHAnsi" w:cs="Arial"/>
          <w:color w:val="auto"/>
          <w:sz w:val="22"/>
          <w:szCs w:val="22"/>
        </w:rPr>
        <w:t xml:space="preserve"> </w:t>
      </w:r>
      <w:r w:rsidRPr="00E75235">
        <w:rPr>
          <w:rFonts w:asciiTheme="majorHAnsi" w:eastAsia="Bookman Old Style" w:hAnsiTheme="majorHAnsi" w:cs="Arial"/>
          <w:color w:val="auto"/>
          <w:sz w:val="22"/>
          <w:szCs w:val="22"/>
        </w:rPr>
        <w:t>whose tariffs are determined by the Hon’ble CERC</w:t>
      </w:r>
      <w:r w:rsidR="00016960" w:rsidRPr="00E75235">
        <w:rPr>
          <w:rFonts w:asciiTheme="majorHAnsi" w:eastAsia="Bookman Old Style" w:hAnsiTheme="majorHAnsi" w:cs="Arial"/>
          <w:color w:val="auto"/>
          <w:sz w:val="22"/>
          <w:szCs w:val="22"/>
        </w:rPr>
        <w:t>.</w:t>
      </w:r>
      <w:r w:rsidR="009464AF" w:rsidRPr="00E75235">
        <w:rPr>
          <w:rFonts w:asciiTheme="majorHAnsi" w:hAnsiTheme="majorHAnsi"/>
          <w:color w:val="FF0000"/>
          <w:sz w:val="20"/>
          <w:szCs w:val="20"/>
        </w:rPr>
        <w:t xml:space="preserve"> </w:t>
      </w:r>
    </w:p>
    <w:p w14:paraId="2CA4C80D" w14:textId="48BE5EE6" w:rsidR="00351AB0" w:rsidRPr="00E75235" w:rsidRDefault="00351AB0"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b/>
          <w:bCs/>
          <w:color w:val="auto"/>
          <w:sz w:val="22"/>
          <w:szCs w:val="22"/>
        </w:rPr>
      </w:pPr>
      <w:r w:rsidRPr="00E75235">
        <w:rPr>
          <w:rFonts w:asciiTheme="majorHAnsi" w:hAnsiTheme="majorHAnsi" w:cs="Arial"/>
          <w:color w:val="auto"/>
          <w:sz w:val="22"/>
          <w:szCs w:val="22"/>
        </w:rPr>
        <w:t>All the relevant computation sheets and documents pertaining to the computation of ARR and Billed Amount for the period FY 20</w:t>
      </w:r>
      <w:r w:rsidR="00D25892" w:rsidRPr="00E75235">
        <w:rPr>
          <w:rFonts w:asciiTheme="majorHAnsi" w:hAnsiTheme="majorHAnsi" w:cs="Arial"/>
          <w:color w:val="auto"/>
          <w:sz w:val="22"/>
          <w:szCs w:val="22"/>
        </w:rPr>
        <w:t>24-25</w:t>
      </w:r>
      <w:r w:rsidRPr="00E75235">
        <w:rPr>
          <w:rFonts w:asciiTheme="majorHAnsi" w:hAnsiTheme="majorHAnsi" w:cs="Arial"/>
          <w:color w:val="auto"/>
          <w:sz w:val="22"/>
          <w:szCs w:val="22"/>
        </w:rPr>
        <w:t xml:space="preserve"> are attached as </w:t>
      </w:r>
      <w:r w:rsidRPr="00E75235">
        <w:rPr>
          <w:rFonts w:asciiTheme="majorHAnsi" w:hAnsiTheme="majorHAnsi" w:cs="Arial"/>
          <w:b/>
          <w:color w:val="auto"/>
          <w:sz w:val="22"/>
          <w:szCs w:val="22"/>
        </w:rPr>
        <w:t>Annexure</w:t>
      </w:r>
      <w:r w:rsidR="00262CE8" w:rsidRPr="00E75235">
        <w:rPr>
          <w:rFonts w:asciiTheme="majorHAnsi" w:hAnsiTheme="majorHAnsi" w:cs="Arial"/>
          <w:b/>
          <w:color w:val="auto"/>
          <w:sz w:val="22"/>
          <w:szCs w:val="22"/>
        </w:rPr>
        <w:t xml:space="preserve"> </w:t>
      </w:r>
      <w:r w:rsidRPr="00E75235">
        <w:rPr>
          <w:rFonts w:asciiTheme="majorHAnsi" w:hAnsiTheme="majorHAnsi" w:cs="Arial"/>
          <w:b/>
          <w:color w:val="auto"/>
          <w:sz w:val="22"/>
          <w:szCs w:val="22"/>
        </w:rPr>
        <w:t>–</w:t>
      </w:r>
      <w:r w:rsidR="00262CE8" w:rsidRPr="00E75235">
        <w:rPr>
          <w:rFonts w:asciiTheme="majorHAnsi" w:hAnsiTheme="majorHAnsi" w:cs="Arial"/>
          <w:b/>
          <w:color w:val="auto"/>
          <w:sz w:val="22"/>
          <w:szCs w:val="22"/>
        </w:rPr>
        <w:t xml:space="preserve"> </w:t>
      </w:r>
      <w:r w:rsidR="008B0D91" w:rsidRPr="00E75235">
        <w:rPr>
          <w:rFonts w:asciiTheme="majorHAnsi" w:hAnsiTheme="majorHAnsi" w:cs="Arial"/>
          <w:b/>
          <w:color w:val="auto"/>
          <w:sz w:val="22"/>
          <w:szCs w:val="22"/>
        </w:rPr>
        <w:t>2</w:t>
      </w:r>
      <w:r w:rsidR="00D50756">
        <w:rPr>
          <w:rFonts w:asciiTheme="majorHAnsi" w:hAnsiTheme="majorHAnsi" w:cs="Arial"/>
          <w:b/>
          <w:color w:val="auto"/>
          <w:sz w:val="22"/>
          <w:szCs w:val="22"/>
        </w:rPr>
        <w:t>3</w:t>
      </w:r>
      <w:r w:rsidRPr="00E75235">
        <w:rPr>
          <w:rFonts w:asciiTheme="majorHAnsi" w:hAnsiTheme="majorHAnsi" w:cs="Arial"/>
          <w:color w:val="auto"/>
          <w:sz w:val="22"/>
          <w:szCs w:val="22"/>
        </w:rPr>
        <w:t xml:space="preserve">. Relevant tariff filing forms have also been attached as </w:t>
      </w:r>
      <w:r w:rsidRPr="00E75235">
        <w:rPr>
          <w:rFonts w:asciiTheme="majorHAnsi" w:hAnsiTheme="majorHAnsi" w:cs="Arial"/>
          <w:b/>
          <w:color w:val="auto"/>
          <w:sz w:val="22"/>
          <w:szCs w:val="22"/>
        </w:rPr>
        <w:t>Annexure</w:t>
      </w:r>
      <w:r w:rsidR="00262CE8" w:rsidRPr="00E75235">
        <w:rPr>
          <w:rFonts w:asciiTheme="majorHAnsi" w:hAnsiTheme="majorHAnsi" w:cs="Arial"/>
          <w:b/>
          <w:color w:val="auto"/>
          <w:sz w:val="22"/>
          <w:szCs w:val="22"/>
        </w:rPr>
        <w:t xml:space="preserve"> - </w:t>
      </w:r>
      <w:r w:rsidR="008B0D91" w:rsidRPr="00E75235">
        <w:rPr>
          <w:rFonts w:asciiTheme="majorHAnsi" w:hAnsiTheme="majorHAnsi" w:cs="Arial"/>
          <w:b/>
          <w:color w:val="auto"/>
          <w:sz w:val="22"/>
          <w:szCs w:val="22"/>
        </w:rPr>
        <w:t>2</w:t>
      </w:r>
      <w:r w:rsidR="00D50756">
        <w:rPr>
          <w:rFonts w:asciiTheme="majorHAnsi" w:hAnsiTheme="majorHAnsi" w:cs="Arial"/>
          <w:b/>
          <w:color w:val="auto"/>
          <w:sz w:val="22"/>
          <w:szCs w:val="22"/>
        </w:rPr>
        <w:t>4</w:t>
      </w:r>
      <w:r w:rsidRPr="00E75235">
        <w:rPr>
          <w:rFonts w:asciiTheme="majorHAnsi" w:hAnsiTheme="majorHAnsi" w:cs="Arial"/>
          <w:color w:val="auto"/>
          <w:sz w:val="22"/>
          <w:szCs w:val="22"/>
        </w:rPr>
        <w:t>.</w:t>
      </w:r>
      <w:r w:rsidR="008A45B6" w:rsidRPr="00E75235">
        <w:rPr>
          <w:rFonts w:asciiTheme="majorHAnsi" w:hAnsiTheme="majorHAnsi" w:cs="Arial"/>
          <w:color w:val="auto"/>
          <w:sz w:val="22"/>
          <w:szCs w:val="22"/>
        </w:rPr>
        <w:t xml:space="preserve"> </w:t>
      </w:r>
    </w:p>
    <w:p w14:paraId="6E3B69B3" w14:textId="77777777" w:rsidR="005C03E4" w:rsidRPr="00E75235" w:rsidRDefault="005C03E4" w:rsidP="005C03E4">
      <w:pPr>
        <w:pStyle w:val="ListParagraph"/>
        <w:widowControl w:val="0"/>
        <w:autoSpaceDE w:val="0"/>
        <w:autoSpaceDN w:val="0"/>
        <w:adjustRightInd w:val="0"/>
        <w:spacing w:before="120" w:after="120" w:line="300" w:lineRule="auto"/>
        <w:ind w:left="57" w:right="57"/>
        <w:contextualSpacing w:val="0"/>
        <w:jc w:val="both"/>
        <w:rPr>
          <w:rFonts w:asciiTheme="majorHAnsi" w:hAnsiTheme="majorHAnsi" w:cs="Arial"/>
          <w:b/>
          <w:bCs/>
          <w:color w:val="auto"/>
          <w:sz w:val="22"/>
          <w:szCs w:val="22"/>
        </w:rPr>
      </w:pPr>
    </w:p>
    <w:p w14:paraId="489B5EE8" w14:textId="160D0142" w:rsidR="00351AB0" w:rsidRPr="00E75235" w:rsidRDefault="00351AB0"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DVC in this tru</w:t>
      </w:r>
      <w:r w:rsidR="00A43DA8" w:rsidRPr="00E75235">
        <w:rPr>
          <w:rFonts w:asciiTheme="majorHAnsi" w:hAnsiTheme="majorHAnsi" w:cs="Arial"/>
          <w:color w:val="auto"/>
          <w:sz w:val="22"/>
          <w:szCs w:val="22"/>
        </w:rPr>
        <w:t>e</w:t>
      </w:r>
      <w:r w:rsidRPr="00E75235">
        <w:rPr>
          <w:rFonts w:asciiTheme="majorHAnsi" w:hAnsiTheme="majorHAnsi" w:cs="Arial"/>
          <w:color w:val="auto"/>
          <w:sz w:val="22"/>
          <w:szCs w:val="22"/>
        </w:rPr>
        <w:t xml:space="preserve">-up petition for FY </w:t>
      </w:r>
      <w:r w:rsidR="00F15206" w:rsidRPr="00E75235">
        <w:rPr>
          <w:rFonts w:asciiTheme="majorHAnsi" w:hAnsiTheme="majorHAnsi" w:cs="Arial"/>
          <w:color w:val="auto"/>
          <w:sz w:val="22"/>
          <w:szCs w:val="22"/>
        </w:rPr>
        <w:t>2024-25</w:t>
      </w:r>
      <w:r w:rsidRPr="00E75235">
        <w:rPr>
          <w:rFonts w:asciiTheme="majorHAnsi" w:hAnsiTheme="majorHAnsi" w:cs="Arial"/>
          <w:color w:val="auto"/>
          <w:sz w:val="22"/>
          <w:szCs w:val="22"/>
        </w:rPr>
        <w:t xml:space="preserve"> is submitting that the ARR for FY 2</w:t>
      </w:r>
      <w:r w:rsidR="00F15206" w:rsidRPr="00E75235">
        <w:rPr>
          <w:rFonts w:asciiTheme="majorHAnsi" w:hAnsiTheme="majorHAnsi" w:cs="Arial"/>
          <w:color w:val="auto"/>
          <w:sz w:val="22"/>
          <w:szCs w:val="22"/>
        </w:rPr>
        <w:t>4-25</w:t>
      </w:r>
      <w:r w:rsidRPr="00E75235">
        <w:rPr>
          <w:rFonts w:asciiTheme="majorHAnsi" w:hAnsiTheme="majorHAnsi" w:cs="Arial"/>
          <w:color w:val="auto"/>
          <w:sz w:val="22"/>
          <w:szCs w:val="22"/>
        </w:rPr>
        <w:t xml:space="preserve"> </w:t>
      </w:r>
      <w:r w:rsidR="00D35991" w:rsidRPr="00E75235">
        <w:rPr>
          <w:rFonts w:asciiTheme="majorHAnsi" w:hAnsiTheme="majorHAnsi" w:cs="Arial"/>
          <w:color w:val="auto"/>
          <w:sz w:val="22"/>
          <w:szCs w:val="22"/>
        </w:rPr>
        <w:t xml:space="preserve">works out to be </w:t>
      </w:r>
      <w:r w:rsidR="00D35991" w:rsidRPr="00E75235">
        <w:rPr>
          <w:rFonts w:asciiTheme="majorHAnsi" w:eastAsia="Bookman Old Style" w:hAnsiTheme="majorHAnsi" w:cs="Arial"/>
          <w:color w:val="auto"/>
          <w:sz w:val="22"/>
          <w:szCs w:val="22"/>
        </w:rPr>
        <w:t>around</w:t>
      </w:r>
      <w:r w:rsidRPr="00E75235">
        <w:rPr>
          <w:rFonts w:asciiTheme="majorHAnsi" w:eastAsia="Bookman Old Style" w:hAnsiTheme="majorHAnsi" w:cs="Arial"/>
          <w:color w:val="auto"/>
          <w:sz w:val="22"/>
          <w:szCs w:val="22"/>
        </w:rPr>
        <w:t xml:space="preserve"> Rs</w:t>
      </w:r>
      <w:r w:rsidR="007130AA" w:rsidRPr="00E75235">
        <w:rPr>
          <w:rFonts w:asciiTheme="majorHAnsi" w:eastAsia="Bookman Old Style" w:hAnsiTheme="majorHAnsi" w:cs="Arial"/>
          <w:color w:val="auto"/>
          <w:sz w:val="22"/>
          <w:szCs w:val="22"/>
        </w:rPr>
        <w:t>.5891.78</w:t>
      </w:r>
      <w:r w:rsidRPr="00E75235">
        <w:rPr>
          <w:rFonts w:asciiTheme="majorHAnsi" w:eastAsia="Bookman Old Style" w:hAnsiTheme="majorHAnsi" w:cs="Arial"/>
          <w:color w:val="auto"/>
          <w:sz w:val="22"/>
          <w:szCs w:val="22"/>
        </w:rPr>
        <w:t xml:space="preserve"> </w:t>
      </w:r>
      <w:proofErr w:type="spellStart"/>
      <w:r w:rsidRPr="00E75235">
        <w:rPr>
          <w:rFonts w:asciiTheme="majorHAnsi" w:eastAsia="Bookman Old Style" w:hAnsiTheme="majorHAnsi" w:cs="Arial"/>
          <w:color w:val="auto"/>
          <w:sz w:val="22"/>
          <w:szCs w:val="22"/>
        </w:rPr>
        <w:t>Crs</w:t>
      </w:r>
      <w:proofErr w:type="spellEnd"/>
      <w:r w:rsidRPr="00E75235">
        <w:rPr>
          <w:rFonts w:asciiTheme="majorHAnsi" w:eastAsia="Bookman Old Style" w:hAnsiTheme="majorHAnsi" w:cs="Arial"/>
          <w:color w:val="auto"/>
          <w:sz w:val="22"/>
          <w:szCs w:val="22"/>
        </w:rPr>
        <w:t>, the Average Cost of Supply for its distribution business in Jharkhand is Rs</w:t>
      </w:r>
      <w:r w:rsidR="000A00A1" w:rsidRPr="00E75235">
        <w:rPr>
          <w:rFonts w:asciiTheme="majorHAnsi" w:eastAsia="Bookman Old Style" w:hAnsiTheme="majorHAnsi" w:cs="Arial"/>
          <w:color w:val="auto"/>
          <w:sz w:val="22"/>
          <w:szCs w:val="22"/>
        </w:rPr>
        <w:t>.5.</w:t>
      </w:r>
      <w:r w:rsidR="007130AA" w:rsidRPr="00E75235">
        <w:rPr>
          <w:rFonts w:asciiTheme="majorHAnsi" w:eastAsia="Bookman Old Style" w:hAnsiTheme="majorHAnsi" w:cs="Arial"/>
          <w:color w:val="auto"/>
          <w:sz w:val="22"/>
          <w:szCs w:val="22"/>
        </w:rPr>
        <w:t>89</w:t>
      </w:r>
      <w:r w:rsidR="000A00A1" w:rsidRPr="00E75235">
        <w:rPr>
          <w:rFonts w:asciiTheme="majorHAnsi" w:eastAsia="Bookman Old Style" w:hAnsiTheme="majorHAnsi" w:cs="Arial"/>
          <w:color w:val="auto"/>
          <w:sz w:val="22"/>
          <w:szCs w:val="22"/>
        </w:rPr>
        <w:t xml:space="preserve"> </w:t>
      </w:r>
      <w:r w:rsidRPr="00E75235">
        <w:rPr>
          <w:rFonts w:asciiTheme="majorHAnsi" w:eastAsia="Bookman Old Style" w:hAnsiTheme="majorHAnsi" w:cs="Arial"/>
          <w:color w:val="auto"/>
          <w:sz w:val="22"/>
          <w:szCs w:val="22"/>
        </w:rPr>
        <w:t>/kWh and the Revenue Gap computed for truing-up of FY 2</w:t>
      </w:r>
      <w:r w:rsidR="001B6F8B" w:rsidRPr="00E75235">
        <w:rPr>
          <w:rFonts w:asciiTheme="majorHAnsi" w:eastAsia="Bookman Old Style" w:hAnsiTheme="majorHAnsi" w:cs="Arial"/>
          <w:color w:val="auto"/>
          <w:sz w:val="22"/>
          <w:szCs w:val="22"/>
        </w:rPr>
        <w:t>4-25</w:t>
      </w:r>
      <w:r w:rsidRPr="00E75235">
        <w:rPr>
          <w:rFonts w:asciiTheme="majorHAnsi" w:eastAsia="Bookman Old Style" w:hAnsiTheme="majorHAnsi" w:cs="Arial"/>
          <w:color w:val="auto"/>
          <w:sz w:val="22"/>
          <w:szCs w:val="22"/>
        </w:rPr>
        <w:t xml:space="preserve"> is around Rs</w:t>
      </w:r>
      <w:r w:rsidR="00450999" w:rsidRPr="00E75235">
        <w:rPr>
          <w:rFonts w:asciiTheme="majorHAnsi" w:eastAsia="Bookman Old Style" w:hAnsiTheme="majorHAnsi" w:cs="Arial"/>
          <w:color w:val="auto"/>
          <w:sz w:val="22"/>
          <w:szCs w:val="22"/>
        </w:rPr>
        <w:t>.</w:t>
      </w:r>
      <w:r w:rsidR="00E43300" w:rsidRPr="00E75235">
        <w:rPr>
          <w:rFonts w:asciiTheme="majorHAnsi" w:eastAsia="Bookman Old Style" w:hAnsiTheme="majorHAnsi" w:cs="Arial"/>
          <w:color w:val="auto"/>
          <w:sz w:val="22"/>
          <w:szCs w:val="22"/>
        </w:rPr>
        <w:t>14</w:t>
      </w:r>
      <w:r w:rsidR="00450999" w:rsidRPr="00E75235">
        <w:rPr>
          <w:rFonts w:asciiTheme="majorHAnsi" w:eastAsia="Bookman Old Style" w:hAnsiTheme="majorHAnsi" w:cs="Arial"/>
          <w:color w:val="auto"/>
          <w:sz w:val="22"/>
          <w:szCs w:val="22"/>
        </w:rPr>
        <w:t>32</w:t>
      </w:r>
      <w:r w:rsidR="0037077B" w:rsidRPr="00E75235">
        <w:rPr>
          <w:rFonts w:asciiTheme="majorHAnsi" w:eastAsia="Bookman Old Style" w:hAnsiTheme="majorHAnsi" w:cs="Arial"/>
          <w:color w:val="auto"/>
          <w:sz w:val="22"/>
          <w:szCs w:val="22"/>
        </w:rPr>
        <w:t>.</w:t>
      </w:r>
      <w:r w:rsidR="00450999" w:rsidRPr="00E75235">
        <w:rPr>
          <w:rFonts w:asciiTheme="majorHAnsi" w:eastAsia="Bookman Old Style" w:hAnsiTheme="majorHAnsi" w:cs="Arial"/>
          <w:color w:val="auto"/>
          <w:sz w:val="22"/>
          <w:szCs w:val="22"/>
        </w:rPr>
        <w:t>49</w:t>
      </w:r>
      <w:r w:rsidRPr="00E75235">
        <w:rPr>
          <w:rFonts w:asciiTheme="majorHAnsi" w:eastAsia="Bookman Old Style" w:hAnsiTheme="majorHAnsi" w:cs="Arial"/>
          <w:color w:val="auto"/>
          <w:sz w:val="22"/>
          <w:szCs w:val="22"/>
        </w:rPr>
        <w:t xml:space="preserve"> </w:t>
      </w:r>
      <w:proofErr w:type="spellStart"/>
      <w:r w:rsidRPr="00E75235">
        <w:rPr>
          <w:rFonts w:asciiTheme="majorHAnsi" w:eastAsia="Bookman Old Style" w:hAnsiTheme="majorHAnsi" w:cs="Arial"/>
          <w:color w:val="auto"/>
          <w:sz w:val="22"/>
          <w:szCs w:val="22"/>
        </w:rPr>
        <w:t>Crs</w:t>
      </w:r>
      <w:proofErr w:type="spellEnd"/>
      <w:r w:rsidRPr="00E75235">
        <w:rPr>
          <w:rFonts w:asciiTheme="majorHAnsi" w:eastAsia="Bookman Old Style" w:hAnsiTheme="majorHAnsi" w:cs="Arial"/>
          <w:color w:val="auto"/>
          <w:sz w:val="22"/>
          <w:szCs w:val="22"/>
        </w:rPr>
        <w:t xml:space="preserve"> respectively</w:t>
      </w:r>
      <w:r w:rsidRPr="00E75235">
        <w:rPr>
          <w:rFonts w:asciiTheme="majorHAnsi" w:hAnsiTheme="majorHAnsi" w:cs="Arial"/>
          <w:color w:val="auto"/>
          <w:sz w:val="22"/>
          <w:szCs w:val="22"/>
        </w:rPr>
        <w:t xml:space="preserve">.  </w:t>
      </w:r>
    </w:p>
    <w:p w14:paraId="67E4990D" w14:textId="014BB966" w:rsidR="00DC0E97" w:rsidRPr="00E75235" w:rsidRDefault="00DC0E97" w:rsidP="293CEFB3">
      <w:pPr>
        <w:pStyle w:val="ListParagraph"/>
        <w:widowControl w:val="0"/>
        <w:numPr>
          <w:ilvl w:val="0"/>
          <w:numId w:val="3"/>
        </w:numPr>
        <w:spacing w:before="120" w:after="120" w:line="300" w:lineRule="auto"/>
        <w:ind w:left="57" w:right="57" w:hanging="720"/>
        <w:contextualSpacing w:val="0"/>
        <w:jc w:val="both"/>
        <w:rPr>
          <w:rFonts w:asciiTheme="majorHAnsi" w:hAnsiTheme="majorHAnsi" w:cs="Arial"/>
          <w:color w:val="FF0000"/>
          <w:sz w:val="22"/>
          <w:szCs w:val="22"/>
        </w:rPr>
      </w:pPr>
      <w:r w:rsidRPr="00E75235">
        <w:rPr>
          <w:rFonts w:asciiTheme="majorHAnsi" w:hAnsiTheme="majorHAnsi" w:cs="Arial"/>
          <w:color w:val="auto"/>
          <w:sz w:val="22"/>
          <w:szCs w:val="22"/>
        </w:rPr>
        <w:t xml:space="preserve">The </w:t>
      </w:r>
      <w:r w:rsidR="002E0EA0" w:rsidRPr="00E75235">
        <w:rPr>
          <w:rFonts w:asciiTheme="majorHAnsi" w:hAnsiTheme="majorHAnsi" w:cs="Arial"/>
          <w:color w:val="auto"/>
          <w:sz w:val="22"/>
          <w:szCs w:val="22"/>
        </w:rPr>
        <w:t>Average</w:t>
      </w:r>
      <w:r w:rsidRPr="00E75235">
        <w:rPr>
          <w:rFonts w:asciiTheme="majorHAnsi" w:hAnsiTheme="majorHAnsi" w:cs="Arial"/>
          <w:color w:val="auto"/>
          <w:sz w:val="22"/>
          <w:szCs w:val="22"/>
        </w:rPr>
        <w:t xml:space="preserve"> power </w:t>
      </w:r>
      <w:r w:rsidR="00437BC2" w:rsidRPr="00E75235">
        <w:rPr>
          <w:rFonts w:asciiTheme="majorHAnsi" w:hAnsiTheme="majorHAnsi" w:cs="Arial"/>
          <w:color w:val="auto"/>
          <w:sz w:val="22"/>
          <w:szCs w:val="22"/>
        </w:rPr>
        <w:t xml:space="preserve">factor </w:t>
      </w:r>
      <w:r w:rsidR="006C547A" w:rsidRPr="00E75235">
        <w:rPr>
          <w:rFonts w:asciiTheme="majorHAnsi" w:hAnsiTheme="majorHAnsi" w:cs="Arial"/>
          <w:color w:val="auto"/>
          <w:sz w:val="22"/>
          <w:szCs w:val="22"/>
        </w:rPr>
        <w:t>that has been</w:t>
      </w:r>
      <w:r w:rsidR="007945F8" w:rsidRPr="00E75235">
        <w:rPr>
          <w:rFonts w:asciiTheme="majorHAnsi" w:hAnsiTheme="majorHAnsi" w:cs="Arial"/>
          <w:color w:val="auto"/>
          <w:sz w:val="22"/>
          <w:szCs w:val="22"/>
        </w:rPr>
        <w:t xml:space="preserve"> found from the billing details from </w:t>
      </w:r>
      <w:r w:rsidR="002E0EA0" w:rsidRPr="00E75235">
        <w:rPr>
          <w:rFonts w:asciiTheme="majorHAnsi" w:hAnsiTheme="majorHAnsi" w:cs="Arial"/>
          <w:color w:val="auto"/>
          <w:sz w:val="22"/>
          <w:szCs w:val="22"/>
        </w:rPr>
        <w:t xml:space="preserve">sale of power to </w:t>
      </w:r>
      <w:r w:rsidR="007945F8" w:rsidRPr="00E75235">
        <w:rPr>
          <w:rFonts w:asciiTheme="majorHAnsi" w:hAnsiTheme="majorHAnsi" w:cs="Arial"/>
          <w:color w:val="auto"/>
          <w:sz w:val="22"/>
          <w:szCs w:val="22"/>
        </w:rPr>
        <w:t xml:space="preserve">Jharkhand consumers is </w:t>
      </w:r>
      <w:r w:rsidR="00A43DA8" w:rsidRPr="00E75235">
        <w:rPr>
          <w:rFonts w:asciiTheme="majorHAnsi" w:hAnsiTheme="majorHAnsi" w:cs="Arial"/>
          <w:color w:val="auto"/>
          <w:sz w:val="22"/>
          <w:szCs w:val="22"/>
        </w:rPr>
        <w:t xml:space="preserve">around 0.97 which is </w:t>
      </w:r>
      <w:r w:rsidR="007945F8" w:rsidRPr="00E75235">
        <w:rPr>
          <w:rFonts w:asciiTheme="majorHAnsi" w:hAnsiTheme="majorHAnsi" w:cs="Arial"/>
          <w:color w:val="auto"/>
          <w:sz w:val="22"/>
          <w:szCs w:val="22"/>
        </w:rPr>
        <w:t xml:space="preserve">much higher than </w:t>
      </w:r>
      <w:r w:rsidR="00A43DA8" w:rsidRPr="00E75235">
        <w:rPr>
          <w:rFonts w:asciiTheme="majorHAnsi" w:hAnsiTheme="majorHAnsi" w:cs="Arial"/>
          <w:color w:val="auto"/>
          <w:sz w:val="22"/>
          <w:szCs w:val="22"/>
        </w:rPr>
        <w:t>that</w:t>
      </w:r>
      <w:r w:rsidR="007945F8" w:rsidRPr="00E75235">
        <w:rPr>
          <w:rFonts w:asciiTheme="majorHAnsi" w:hAnsiTheme="majorHAnsi" w:cs="Arial"/>
          <w:color w:val="auto"/>
          <w:sz w:val="22"/>
          <w:szCs w:val="22"/>
        </w:rPr>
        <w:t xml:space="preserve"> has been considered by the Commission</w:t>
      </w:r>
      <w:r w:rsidR="00A43DA8" w:rsidRPr="00E75235">
        <w:rPr>
          <w:rFonts w:asciiTheme="majorHAnsi" w:hAnsiTheme="majorHAnsi" w:cs="Arial"/>
          <w:color w:val="auto"/>
          <w:sz w:val="22"/>
          <w:szCs w:val="22"/>
        </w:rPr>
        <w:t xml:space="preserve"> (i.e. around 0.90)</w:t>
      </w:r>
      <w:r w:rsidR="009B33B9" w:rsidRPr="00E75235">
        <w:rPr>
          <w:rFonts w:asciiTheme="majorHAnsi" w:hAnsiTheme="majorHAnsi" w:cs="Arial"/>
          <w:color w:val="auto"/>
          <w:sz w:val="22"/>
          <w:szCs w:val="22"/>
        </w:rPr>
        <w:t xml:space="preserve">, in </w:t>
      </w:r>
      <w:r w:rsidR="00A43DA8" w:rsidRPr="00E75235">
        <w:rPr>
          <w:rFonts w:asciiTheme="majorHAnsi" w:hAnsiTheme="majorHAnsi" w:cs="Arial"/>
          <w:color w:val="auto"/>
          <w:sz w:val="22"/>
          <w:szCs w:val="22"/>
        </w:rPr>
        <w:t xml:space="preserve">the </w:t>
      </w:r>
      <w:r w:rsidR="009B33B9" w:rsidRPr="00E75235">
        <w:rPr>
          <w:rFonts w:asciiTheme="majorHAnsi" w:hAnsiTheme="majorHAnsi" w:cs="Arial"/>
          <w:color w:val="auto"/>
          <w:sz w:val="22"/>
          <w:szCs w:val="22"/>
        </w:rPr>
        <w:t xml:space="preserve">order dated </w:t>
      </w:r>
      <w:r w:rsidR="001B7E13" w:rsidRPr="00E75235">
        <w:rPr>
          <w:rFonts w:asciiTheme="majorHAnsi" w:hAnsiTheme="majorHAnsi" w:cs="Arial"/>
          <w:color w:val="auto"/>
          <w:sz w:val="22"/>
          <w:szCs w:val="22"/>
        </w:rPr>
        <w:t>27.05.2025</w:t>
      </w:r>
      <w:r w:rsidR="007945F8" w:rsidRPr="00E75235">
        <w:rPr>
          <w:rFonts w:asciiTheme="majorHAnsi" w:hAnsiTheme="majorHAnsi" w:cs="Arial"/>
          <w:color w:val="auto"/>
          <w:sz w:val="22"/>
          <w:szCs w:val="22"/>
        </w:rPr>
        <w:t xml:space="preserve">. This in turn </w:t>
      </w:r>
      <w:proofErr w:type="gramStart"/>
      <w:r w:rsidR="007945F8" w:rsidRPr="00E75235">
        <w:rPr>
          <w:rFonts w:asciiTheme="majorHAnsi" w:hAnsiTheme="majorHAnsi" w:cs="Arial"/>
          <w:color w:val="auto"/>
          <w:sz w:val="22"/>
          <w:szCs w:val="22"/>
        </w:rPr>
        <w:t xml:space="preserve">is </w:t>
      </w:r>
      <w:r w:rsidR="0098640C" w:rsidRPr="00E75235">
        <w:rPr>
          <w:rFonts w:asciiTheme="majorHAnsi" w:hAnsiTheme="majorHAnsi" w:cs="Arial"/>
          <w:color w:val="auto"/>
          <w:sz w:val="22"/>
          <w:szCs w:val="22"/>
        </w:rPr>
        <w:t>resulting</w:t>
      </w:r>
      <w:proofErr w:type="gramEnd"/>
      <w:r w:rsidR="0098640C" w:rsidRPr="00E75235">
        <w:rPr>
          <w:rFonts w:asciiTheme="majorHAnsi" w:hAnsiTheme="majorHAnsi" w:cs="Arial"/>
          <w:color w:val="auto"/>
          <w:sz w:val="22"/>
          <w:szCs w:val="22"/>
        </w:rPr>
        <w:t xml:space="preserve"> in</w:t>
      </w:r>
      <w:r w:rsidR="00A47785" w:rsidRPr="00E75235">
        <w:rPr>
          <w:rFonts w:asciiTheme="majorHAnsi" w:hAnsiTheme="majorHAnsi" w:cs="Arial"/>
          <w:color w:val="auto"/>
          <w:sz w:val="22"/>
          <w:szCs w:val="22"/>
        </w:rPr>
        <w:t xml:space="preserve"> </w:t>
      </w:r>
      <w:r w:rsidR="001B6A5E" w:rsidRPr="00E75235">
        <w:rPr>
          <w:rFonts w:asciiTheme="majorHAnsi" w:hAnsiTheme="majorHAnsi" w:cs="Arial"/>
          <w:color w:val="auto"/>
          <w:sz w:val="22"/>
          <w:szCs w:val="22"/>
        </w:rPr>
        <w:t xml:space="preserve">inflated figures of </w:t>
      </w:r>
      <w:proofErr w:type="gramStart"/>
      <w:r w:rsidR="001B6A5E" w:rsidRPr="00E75235">
        <w:rPr>
          <w:rFonts w:asciiTheme="majorHAnsi" w:hAnsiTheme="majorHAnsi" w:cs="Arial"/>
          <w:color w:val="auto"/>
          <w:sz w:val="22"/>
          <w:szCs w:val="22"/>
        </w:rPr>
        <w:t>sale</w:t>
      </w:r>
      <w:proofErr w:type="gramEnd"/>
      <w:r w:rsidR="001B6A5E" w:rsidRPr="00E75235">
        <w:rPr>
          <w:rFonts w:asciiTheme="majorHAnsi" w:hAnsiTheme="majorHAnsi" w:cs="Arial"/>
          <w:color w:val="auto"/>
          <w:sz w:val="22"/>
          <w:szCs w:val="22"/>
        </w:rPr>
        <w:t xml:space="preserve"> in </w:t>
      </w:r>
      <w:proofErr w:type="spellStart"/>
      <w:r w:rsidR="001B6A5E" w:rsidRPr="00E75235">
        <w:rPr>
          <w:rFonts w:asciiTheme="majorHAnsi" w:hAnsiTheme="majorHAnsi" w:cs="Arial"/>
          <w:color w:val="auto"/>
          <w:sz w:val="22"/>
          <w:szCs w:val="22"/>
        </w:rPr>
        <w:t>MVAh</w:t>
      </w:r>
      <w:proofErr w:type="spellEnd"/>
      <w:r w:rsidR="001B6A5E" w:rsidRPr="00E75235">
        <w:rPr>
          <w:rFonts w:asciiTheme="majorHAnsi" w:hAnsiTheme="majorHAnsi" w:cs="Arial"/>
          <w:color w:val="auto"/>
          <w:sz w:val="22"/>
          <w:szCs w:val="22"/>
        </w:rPr>
        <w:t xml:space="preserve"> (= sale in </w:t>
      </w:r>
      <w:r w:rsidR="007917CE" w:rsidRPr="00E75235">
        <w:rPr>
          <w:rFonts w:asciiTheme="majorHAnsi" w:hAnsiTheme="majorHAnsi" w:cs="Arial"/>
          <w:color w:val="auto"/>
          <w:sz w:val="22"/>
          <w:szCs w:val="22"/>
        </w:rPr>
        <w:t>k</w:t>
      </w:r>
      <w:r w:rsidR="001B6A5E" w:rsidRPr="00E75235">
        <w:rPr>
          <w:rFonts w:asciiTheme="majorHAnsi" w:hAnsiTheme="majorHAnsi" w:cs="Arial"/>
          <w:color w:val="auto"/>
          <w:sz w:val="22"/>
          <w:szCs w:val="22"/>
        </w:rPr>
        <w:t>Wh / Power Factor) during the respective years which in turn</w:t>
      </w:r>
      <w:r w:rsidR="00A47785" w:rsidRPr="00E75235">
        <w:rPr>
          <w:rFonts w:asciiTheme="majorHAnsi" w:hAnsiTheme="majorHAnsi" w:cs="Arial"/>
          <w:color w:val="auto"/>
          <w:sz w:val="22"/>
          <w:szCs w:val="22"/>
        </w:rPr>
        <w:t xml:space="preserve"> </w:t>
      </w:r>
      <w:r w:rsidR="001B6A5E" w:rsidRPr="00E75235">
        <w:rPr>
          <w:rFonts w:asciiTheme="majorHAnsi" w:hAnsiTheme="majorHAnsi" w:cs="Arial"/>
          <w:color w:val="auto"/>
          <w:sz w:val="22"/>
          <w:szCs w:val="22"/>
        </w:rPr>
        <w:t xml:space="preserve">results in lower </w:t>
      </w:r>
      <w:proofErr w:type="gramStart"/>
      <w:r w:rsidR="001B6A5E" w:rsidRPr="00E75235">
        <w:rPr>
          <w:rFonts w:asciiTheme="majorHAnsi" w:hAnsiTheme="majorHAnsi" w:cs="Arial"/>
          <w:color w:val="auto"/>
          <w:sz w:val="22"/>
          <w:szCs w:val="22"/>
        </w:rPr>
        <w:t>figure</w:t>
      </w:r>
      <w:proofErr w:type="gramEnd"/>
      <w:r w:rsidR="001B6A5E" w:rsidRPr="00E75235">
        <w:rPr>
          <w:rFonts w:asciiTheme="majorHAnsi" w:hAnsiTheme="majorHAnsi" w:cs="Arial"/>
          <w:color w:val="auto"/>
          <w:sz w:val="22"/>
          <w:szCs w:val="22"/>
        </w:rPr>
        <w:t xml:space="preserve"> </w:t>
      </w:r>
      <w:r w:rsidR="00D35991" w:rsidRPr="00E75235">
        <w:rPr>
          <w:rFonts w:asciiTheme="majorHAnsi" w:hAnsiTheme="majorHAnsi" w:cs="Arial"/>
          <w:color w:val="auto"/>
          <w:sz w:val="22"/>
          <w:szCs w:val="22"/>
        </w:rPr>
        <w:t>of Variable</w:t>
      </w:r>
      <w:r w:rsidR="007945F8" w:rsidRPr="00E75235">
        <w:rPr>
          <w:rFonts w:asciiTheme="majorHAnsi" w:hAnsiTheme="majorHAnsi" w:cs="Arial"/>
          <w:color w:val="auto"/>
          <w:sz w:val="22"/>
          <w:szCs w:val="22"/>
        </w:rPr>
        <w:t xml:space="preserve"> Charge </w:t>
      </w:r>
      <w:r w:rsidR="00632DD9" w:rsidRPr="00E75235">
        <w:rPr>
          <w:rFonts w:asciiTheme="majorHAnsi" w:hAnsiTheme="majorHAnsi" w:cs="Arial"/>
          <w:color w:val="auto"/>
          <w:sz w:val="22"/>
          <w:szCs w:val="22"/>
        </w:rPr>
        <w:t xml:space="preserve">being computed than what is actually incurred. Hence, DVC prays before the Commission to kindly consider </w:t>
      </w:r>
      <w:r w:rsidR="00B7249B" w:rsidRPr="00E75235">
        <w:rPr>
          <w:rFonts w:asciiTheme="majorHAnsi" w:hAnsiTheme="majorHAnsi" w:cs="Arial"/>
          <w:color w:val="auto"/>
          <w:sz w:val="22"/>
          <w:szCs w:val="22"/>
        </w:rPr>
        <w:t>re-evaluating</w:t>
      </w:r>
      <w:r w:rsidR="00632DD9" w:rsidRPr="00E75235">
        <w:rPr>
          <w:rFonts w:asciiTheme="majorHAnsi" w:hAnsiTheme="majorHAnsi" w:cs="Arial"/>
          <w:color w:val="auto"/>
          <w:sz w:val="22"/>
          <w:szCs w:val="22"/>
        </w:rPr>
        <w:t xml:space="preserve"> the calculation of </w:t>
      </w:r>
      <w:r w:rsidR="00D35991" w:rsidRPr="00E75235">
        <w:rPr>
          <w:rFonts w:asciiTheme="majorHAnsi" w:hAnsiTheme="majorHAnsi" w:cs="Arial"/>
          <w:color w:val="auto"/>
          <w:sz w:val="22"/>
          <w:szCs w:val="22"/>
        </w:rPr>
        <w:t>Variable Charge Rate</w:t>
      </w:r>
      <w:r w:rsidR="00320F57" w:rsidRPr="00E75235">
        <w:rPr>
          <w:rFonts w:asciiTheme="majorHAnsi" w:hAnsiTheme="majorHAnsi" w:cs="Arial"/>
          <w:color w:val="auto"/>
          <w:sz w:val="22"/>
          <w:szCs w:val="22"/>
        </w:rPr>
        <w:t xml:space="preserve"> of DVC and </w:t>
      </w:r>
      <w:r w:rsidR="00A47785" w:rsidRPr="00E75235">
        <w:rPr>
          <w:rFonts w:asciiTheme="majorHAnsi" w:hAnsiTheme="majorHAnsi" w:cs="Arial"/>
          <w:color w:val="auto"/>
          <w:sz w:val="22"/>
          <w:szCs w:val="22"/>
        </w:rPr>
        <w:t xml:space="preserve">consider the actual power factor </w:t>
      </w:r>
      <w:r w:rsidR="00320F57" w:rsidRPr="00E75235">
        <w:rPr>
          <w:rFonts w:asciiTheme="majorHAnsi" w:hAnsiTheme="majorHAnsi" w:cs="Arial"/>
          <w:color w:val="auto"/>
          <w:sz w:val="22"/>
          <w:szCs w:val="22"/>
        </w:rPr>
        <w:t xml:space="preserve">that is being </w:t>
      </w:r>
      <w:r w:rsidR="00AB0CB3" w:rsidRPr="00E75235">
        <w:rPr>
          <w:rFonts w:asciiTheme="majorHAnsi" w:hAnsiTheme="majorHAnsi" w:cs="Arial"/>
          <w:color w:val="auto"/>
          <w:sz w:val="22"/>
          <w:szCs w:val="22"/>
        </w:rPr>
        <w:t>maintained in Jharkhand distribution area</w:t>
      </w:r>
      <w:r w:rsidR="00320F57" w:rsidRPr="00E75235">
        <w:rPr>
          <w:rFonts w:asciiTheme="majorHAnsi" w:hAnsiTheme="majorHAnsi" w:cs="Arial"/>
          <w:color w:val="auto"/>
          <w:sz w:val="22"/>
          <w:szCs w:val="22"/>
        </w:rPr>
        <w:t xml:space="preserve"> </w:t>
      </w:r>
      <w:r w:rsidR="00D35991" w:rsidRPr="00E75235">
        <w:rPr>
          <w:rFonts w:asciiTheme="majorHAnsi" w:hAnsiTheme="majorHAnsi" w:cs="Arial"/>
          <w:color w:val="auto"/>
          <w:sz w:val="22"/>
          <w:szCs w:val="22"/>
        </w:rPr>
        <w:t>and not 0.90 arbitrarily</w:t>
      </w:r>
      <w:r w:rsidR="00AB0CB3" w:rsidRPr="00E75235">
        <w:rPr>
          <w:rFonts w:asciiTheme="majorHAnsi" w:hAnsiTheme="majorHAnsi" w:cs="Arial"/>
          <w:color w:val="auto"/>
          <w:sz w:val="22"/>
          <w:szCs w:val="22"/>
        </w:rPr>
        <w:t xml:space="preserve">. </w:t>
      </w:r>
      <w:r w:rsidR="001B6A5E" w:rsidRPr="00E75235">
        <w:rPr>
          <w:rFonts w:asciiTheme="majorHAnsi" w:hAnsiTheme="majorHAnsi" w:cs="Arial"/>
          <w:color w:val="auto"/>
          <w:sz w:val="22"/>
          <w:szCs w:val="22"/>
        </w:rPr>
        <w:t xml:space="preserve">DVC in the current petition has furnished actual </w:t>
      </w:r>
      <w:proofErr w:type="gramStart"/>
      <w:r w:rsidR="001B6A5E" w:rsidRPr="00E75235">
        <w:rPr>
          <w:rFonts w:asciiTheme="majorHAnsi" w:hAnsiTheme="majorHAnsi" w:cs="Arial"/>
          <w:color w:val="auto"/>
          <w:sz w:val="22"/>
          <w:szCs w:val="22"/>
        </w:rPr>
        <w:t xml:space="preserve">sale </w:t>
      </w:r>
      <w:r w:rsidR="00D35991" w:rsidRPr="00E75235">
        <w:rPr>
          <w:rFonts w:asciiTheme="majorHAnsi" w:hAnsiTheme="majorHAnsi" w:cs="Arial"/>
          <w:color w:val="auto"/>
          <w:sz w:val="22"/>
          <w:szCs w:val="22"/>
        </w:rPr>
        <w:t xml:space="preserve"> </w:t>
      </w:r>
      <w:r w:rsidR="001B6A5E" w:rsidRPr="00E75235">
        <w:rPr>
          <w:rFonts w:asciiTheme="majorHAnsi" w:hAnsiTheme="majorHAnsi" w:cs="Arial"/>
          <w:color w:val="auto"/>
          <w:sz w:val="22"/>
          <w:szCs w:val="22"/>
        </w:rPr>
        <w:t>both</w:t>
      </w:r>
      <w:proofErr w:type="gramEnd"/>
      <w:r w:rsidR="001B6A5E" w:rsidRPr="00E75235">
        <w:rPr>
          <w:rFonts w:asciiTheme="majorHAnsi" w:hAnsiTheme="majorHAnsi" w:cs="Arial"/>
          <w:color w:val="auto"/>
          <w:sz w:val="22"/>
          <w:szCs w:val="22"/>
        </w:rPr>
        <w:t xml:space="preserve"> in MWh and </w:t>
      </w:r>
      <w:proofErr w:type="spellStart"/>
      <w:r w:rsidR="001B6A5E" w:rsidRPr="00E75235">
        <w:rPr>
          <w:rFonts w:asciiTheme="majorHAnsi" w:hAnsiTheme="majorHAnsi" w:cs="Arial"/>
          <w:color w:val="auto"/>
          <w:sz w:val="22"/>
          <w:szCs w:val="22"/>
        </w:rPr>
        <w:t>MVAh</w:t>
      </w:r>
      <w:proofErr w:type="spellEnd"/>
      <w:r w:rsidR="001B6A5E" w:rsidRPr="00E75235">
        <w:rPr>
          <w:rFonts w:asciiTheme="majorHAnsi" w:hAnsiTheme="majorHAnsi" w:cs="Arial"/>
          <w:color w:val="auto"/>
          <w:sz w:val="22"/>
          <w:szCs w:val="22"/>
        </w:rPr>
        <w:t xml:space="preserve"> in the </w:t>
      </w:r>
      <w:r w:rsidR="000D03EC" w:rsidRPr="00E75235">
        <w:rPr>
          <w:rFonts w:asciiTheme="majorHAnsi" w:hAnsiTheme="majorHAnsi" w:cs="Arial"/>
          <w:color w:val="auto"/>
          <w:sz w:val="22"/>
          <w:szCs w:val="22"/>
        </w:rPr>
        <w:t>Form – T2.</w:t>
      </w:r>
      <w:r w:rsidR="001B6A5E" w:rsidRPr="00E75235">
        <w:rPr>
          <w:rFonts w:asciiTheme="majorHAnsi" w:hAnsiTheme="majorHAnsi" w:cs="Arial"/>
          <w:color w:val="auto"/>
          <w:sz w:val="22"/>
          <w:szCs w:val="22"/>
        </w:rPr>
        <w:t xml:space="preserve"> This Hon’ble Commission may be pleased to derive the actual / estimated / projected power factor from such sale details furnished in </w:t>
      </w:r>
      <w:r w:rsidR="000D03EC" w:rsidRPr="00E75235">
        <w:rPr>
          <w:rFonts w:asciiTheme="majorHAnsi" w:hAnsiTheme="majorHAnsi" w:cs="Arial"/>
          <w:color w:val="auto"/>
          <w:sz w:val="22"/>
          <w:szCs w:val="22"/>
        </w:rPr>
        <w:t xml:space="preserve">Form </w:t>
      </w:r>
      <w:r w:rsidR="001B6A5E" w:rsidRPr="00E75235">
        <w:rPr>
          <w:rFonts w:asciiTheme="majorHAnsi" w:hAnsiTheme="majorHAnsi" w:cs="Arial"/>
          <w:color w:val="auto"/>
          <w:sz w:val="22"/>
          <w:szCs w:val="22"/>
        </w:rPr>
        <w:t>-</w:t>
      </w:r>
      <w:r w:rsidR="000D03EC" w:rsidRPr="00E75235">
        <w:rPr>
          <w:rFonts w:asciiTheme="majorHAnsi" w:hAnsiTheme="majorHAnsi" w:cs="Arial"/>
          <w:color w:val="auto"/>
          <w:sz w:val="22"/>
          <w:szCs w:val="22"/>
        </w:rPr>
        <w:t xml:space="preserve"> T2</w:t>
      </w:r>
      <w:r w:rsidR="001B6A5E" w:rsidRPr="00E75235">
        <w:rPr>
          <w:rFonts w:asciiTheme="majorHAnsi" w:hAnsiTheme="majorHAnsi" w:cs="Arial"/>
          <w:color w:val="auto"/>
          <w:sz w:val="22"/>
          <w:szCs w:val="22"/>
        </w:rPr>
        <w:t>.</w:t>
      </w:r>
      <w:r w:rsidR="000D03EC" w:rsidRPr="00E75235">
        <w:rPr>
          <w:rFonts w:asciiTheme="majorHAnsi" w:hAnsiTheme="majorHAnsi" w:cs="Arial"/>
          <w:color w:val="auto"/>
          <w:sz w:val="22"/>
          <w:szCs w:val="22"/>
        </w:rPr>
        <w:t xml:space="preserve"> </w:t>
      </w:r>
      <w:r w:rsidR="00562257" w:rsidRPr="00E75235">
        <w:rPr>
          <w:rFonts w:asciiTheme="majorHAnsi" w:hAnsiTheme="majorHAnsi" w:cs="Arial"/>
          <w:color w:val="auto"/>
          <w:sz w:val="22"/>
          <w:szCs w:val="22"/>
        </w:rPr>
        <w:t xml:space="preserve">The actual billing </w:t>
      </w:r>
      <w:r w:rsidR="006D1937" w:rsidRPr="00E75235">
        <w:rPr>
          <w:rFonts w:asciiTheme="majorHAnsi" w:hAnsiTheme="majorHAnsi" w:cs="Arial"/>
          <w:color w:val="auto"/>
          <w:sz w:val="22"/>
          <w:szCs w:val="22"/>
        </w:rPr>
        <w:t xml:space="preserve">details and revenue </w:t>
      </w:r>
      <w:proofErr w:type="gramStart"/>
      <w:r w:rsidR="006D1937" w:rsidRPr="00E75235">
        <w:rPr>
          <w:rFonts w:asciiTheme="majorHAnsi" w:hAnsiTheme="majorHAnsi" w:cs="Arial"/>
          <w:color w:val="auto"/>
          <w:sz w:val="22"/>
          <w:szCs w:val="22"/>
        </w:rPr>
        <w:t>is</w:t>
      </w:r>
      <w:proofErr w:type="gramEnd"/>
      <w:r w:rsidR="006D1937" w:rsidRPr="00E75235">
        <w:rPr>
          <w:rFonts w:asciiTheme="majorHAnsi" w:hAnsiTheme="majorHAnsi" w:cs="Arial"/>
          <w:color w:val="auto"/>
          <w:sz w:val="22"/>
          <w:szCs w:val="22"/>
        </w:rPr>
        <w:t xml:space="preserve"> </w:t>
      </w:r>
      <w:r w:rsidR="00320F57" w:rsidRPr="00E75235">
        <w:rPr>
          <w:rFonts w:asciiTheme="majorHAnsi" w:hAnsiTheme="majorHAnsi" w:cs="Arial"/>
          <w:color w:val="auto"/>
          <w:sz w:val="22"/>
          <w:szCs w:val="22"/>
        </w:rPr>
        <w:t xml:space="preserve">submitted by DVC </w:t>
      </w:r>
      <w:r w:rsidR="006D1937" w:rsidRPr="00E75235">
        <w:rPr>
          <w:rFonts w:asciiTheme="majorHAnsi" w:hAnsiTheme="majorHAnsi" w:cs="Arial"/>
          <w:color w:val="auto"/>
          <w:sz w:val="22"/>
          <w:szCs w:val="22"/>
        </w:rPr>
        <w:t>along with this</w:t>
      </w:r>
      <w:r w:rsidR="00320F57" w:rsidRPr="00E75235">
        <w:rPr>
          <w:rFonts w:asciiTheme="majorHAnsi" w:hAnsiTheme="majorHAnsi" w:cs="Arial"/>
          <w:color w:val="auto"/>
          <w:sz w:val="22"/>
          <w:szCs w:val="22"/>
        </w:rPr>
        <w:t xml:space="preserve"> petition </w:t>
      </w:r>
      <w:r w:rsidR="006D1937" w:rsidRPr="00E75235">
        <w:rPr>
          <w:rFonts w:asciiTheme="majorHAnsi" w:hAnsiTheme="majorHAnsi" w:cs="Arial"/>
          <w:color w:val="auto"/>
          <w:sz w:val="22"/>
          <w:szCs w:val="22"/>
        </w:rPr>
        <w:t>for</w:t>
      </w:r>
      <w:r w:rsidR="00320F57" w:rsidRPr="00E75235">
        <w:rPr>
          <w:rFonts w:asciiTheme="majorHAnsi" w:hAnsiTheme="majorHAnsi" w:cs="Arial"/>
          <w:color w:val="auto"/>
          <w:sz w:val="22"/>
          <w:szCs w:val="22"/>
        </w:rPr>
        <w:t xml:space="preserve"> the </w:t>
      </w:r>
      <w:r w:rsidR="007917CE" w:rsidRPr="00E75235">
        <w:rPr>
          <w:rFonts w:asciiTheme="majorHAnsi" w:hAnsiTheme="majorHAnsi" w:cs="Arial"/>
          <w:color w:val="auto"/>
          <w:sz w:val="22"/>
          <w:szCs w:val="22"/>
        </w:rPr>
        <w:t>turning</w:t>
      </w:r>
      <w:r w:rsidR="00320F57" w:rsidRPr="00E75235">
        <w:rPr>
          <w:rFonts w:asciiTheme="majorHAnsi" w:hAnsiTheme="majorHAnsi" w:cs="Arial"/>
          <w:color w:val="auto"/>
          <w:sz w:val="22"/>
          <w:szCs w:val="22"/>
        </w:rPr>
        <w:t>-up of FY 20</w:t>
      </w:r>
      <w:r w:rsidR="00E449A2" w:rsidRPr="00E75235">
        <w:rPr>
          <w:rFonts w:asciiTheme="majorHAnsi" w:hAnsiTheme="majorHAnsi" w:cs="Arial"/>
          <w:color w:val="auto"/>
          <w:sz w:val="22"/>
          <w:szCs w:val="22"/>
        </w:rPr>
        <w:t>24-25</w:t>
      </w:r>
      <w:r w:rsidR="00320F57" w:rsidRPr="00E75235">
        <w:rPr>
          <w:rFonts w:asciiTheme="majorHAnsi" w:hAnsiTheme="majorHAnsi" w:cs="Arial"/>
          <w:color w:val="auto"/>
          <w:sz w:val="22"/>
          <w:szCs w:val="22"/>
        </w:rPr>
        <w:t>.</w:t>
      </w:r>
      <w:r w:rsidR="00320F57" w:rsidRPr="00E75235">
        <w:rPr>
          <w:rFonts w:asciiTheme="majorHAnsi" w:hAnsiTheme="majorHAnsi" w:cs="Arial"/>
          <w:color w:val="FF0000"/>
          <w:sz w:val="22"/>
          <w:szCs w:val="22"/>
        </w:rPr>
        <w:t xml:space="preserve"> </w:t>
      </w:r>
    </w:p>
    <w:p w14:paraId="0BB5F523" w14:textId="54A518DA" w:rsidR="44926EB6" w:rsidRPr="00E75235" w:rsidRDefault="44926EB6" w:rsidP="5435B9E5">
      <w:pPr>
        <w:pStyle w:val="ListParagraph"/>
        <w:widowControl w:val="0"/>
        <w:numPr>
          <w:ilvl w:val="0"/>
          <w:numId w:val="3"/>
        </w:numPr>
        <w:spacing w:before="120" w:after="120" w:line="300" w:lineRule="auto"/>
        <w:ind w:left="57" w:right="57" w:hanging="720"/>
        <w:contextualSpacing w:val="0"/>
        <w:jc w:val="both"/>
        <w:rPr>
          <w:rFonts w:asciiTheme="majorHAnsi" w:eastAsia="Cambria" w:hAnsiTheme="majorHAnsi" w:cs="Cambria"/>
          <w:sz w:val="22"/>
          <w:szCs w:val="22"/>
        </w:rPr>
      </w:pPr>
      <w:r w:rsidRPr="00E75235">
        <w:rPr>
          <w:rFonts w:asciiTheme="majorHAnsi" w:eastAsia="Cambria" w:hAnsiTheme="majorHAnsi" w:cs="Cambria"/>
          <w:sz w:val="22"/>
          <w:szCs w:val="22"/>
        </w:rPr>
        <w:t xml:space="preserve">DVC respectfully submits that, in terms of Clause 8.2.2 of the National Tariff Policy, 2016, creation of revenue gaps is permissible only in rare and exceptional circumstances, and even then, strictly as a last resort, after exhausting all tariff-design and efficiency-linked measures. This legislative intent has been further codified by Rule 23 of the Electricity </w:t>
      </w:r>
      <w:r w:rsidRPr="00E75235">
        <w:rPr>
          <w:rFonts w:asciiTheme="majorHAnsi" w:eastAsia="Cambria" w:hAnsiTheme="majorHAnsi" w:cs="Cambria"/>
          <w:sz w:val="22"/>
          <w:szCs w:val="22"/>
        </w:rPr>
        <w:lastRenderedPageBreak/>
        <w:t xml:space="preserve">(Amendment) Rules, 2024, which mandates that tariff must be determined in a manner that ensures full recovery of costs for regulated utilities within the specified control period, and that accumulated revenue gaps shall not be allowed to persist except under clearly identifiable and uncontrollable circumstances. </w:t>
      </w:r>
    </w:p>
    <w:p w14:paraId="1297B392" w14:textId="3BE579F2" w:rsidR="54AE1E57" w:rsidRPr="00E75235" w:rsidRDefault="54AE1E57" w:rsidP="5AA95F39">
      <w:pPr>
        <w:pStyle w:val="ListParagraph"/>
        <w:widowControl w:val="0"/>
        <w:numPr>
          <w:ilvl w:val="0"/>
          <w:numId w:val="3"/>
        </w:numPr>
        <w:spacing w:before="120" w:after="120" w:line="300" w:lineRule="auto"/>
        <w:ind w:left="57" w:right="57" w:hanging="720"/>
        <w:contextualSpacing w:val="0"/>
        <w:jc w:val="both"/>
        <w:rPr>
          <w:rFonts w:asciiTheme="majorHAnsi" w:eastAsiaTheme="majorEastAsia" w:hAnsiTheme="majorHAnsi" w:cstheme="majorBidi"/>
        </w:rPr>
      </w:pPr>
      <w:r w:rsidRPr="00E75235">
        <w:rPr>
          <w:rFonts w:asciiTheme="majorHAnsi" w:eastAsiaTheme="majorEastAsia" w:hAnsiTheme="majorHAnsi" w:cstheme="majorBidi"/>
        </w:rPr>
        <w:t xml:space="preserve">In this context, it is also relevant to note the recent judgment of the Hon’ble Supreme Court of India in </w:t>
      </w:r>
      <w:r w:rsidRPr="00E75235">
        <w:rPr>
          <w:rFonts w:asciiTheme="majorHAnsi" w:eastAsiaTheme="majorEastAsia" w:hAnsiTheme="majorHAnsi" w:cstheme="majorBidi"/>
          <w:i/>
        </w:rPr>
        <w:t xml:space="preserve">BSES Rajdhani Power Ltd. &amp; </w:t>
      </w:r>
      <w:proofErr w:type="spellStart"/>
      <w:r w:rsidRPr="00E75235">
        <w:rPr>
          <w:rFonts w:asciiTheme="majorHAnsi" w:eastAsiaTheme="majorEastAsia" w:hAnsiTheme="majorHAnsi" w:cstheme="majorBidi"/>
          <w:i/>
        </w:rPr>
        <w:t>Anr</w:t>
      </w:r>
      <w:proofErr w:type="spellEnd"/>
      <w:r w:rsidRPr="00E75235">
        <w:rPr>
          <w:rFonts w:asciiTheme="majorHAnsi" w:eastAsiaTheme="majorEastAsia" w:hAnsiTheme="majorHAnsi" w:cstheme="majorBidi"/>
          <w:i/>
        </w:rPr>
        <w:t>. v. Union of India &amp; Ors.</w:t>
      </w:r>
      <w:r w:rsidRPr="00E75235">
        <w:rPr>
          <w:rFonts w:asciiTheme="majorHAnsi" w:eastAsiaTheme="majorEastAsia" w:hAnsiTheme="majorHAnsi" w:cstheme="majorBidi"/>
        </w:rPr>
        <w:t xml:space="preserve"> The Apex Court recognized that the notion of a “Regulatory </w:t>
      </w:r>
      <w:proofErr w:type="gramStart"/>
      <w:r w:rsidRPr="00E75235">
        <w:rPr>
          <w:rFonts w:asciiTheme="majorHAnsi" w:eastAsiaTheme="majorEastAsia" w:hAnsiTheme="majorHAnsi" w:cstheme="majorBidi"/>
        </w:rPr>
        <w:t>Asset”  i.e.</w:t>
      </w:r>
      <w:proofErr w:type="gramEnd"/>
      <w:r w:rsidRPr="00E75235">
        <w:rPr>
          <w:rFonts w:asciiTheme="majorHAnsi" w:eastAsiaTheme="majorEastAsia" w:hAnsiTheme="majorHAnsi" w:cstheme="majorBidi"/>
        </w:rPr>
        <w:t xml:space="preserve">, deferred recovery of revenue shortfall is not a freestanding statutory right but a regulatory construct that must operate within strict legal constraints. It held that tariff must remain cost-reflective and that creation or continuation of a revenue gap (regulatory asset) is permissible only in “exceptional circumstances,” such as </w:t>
      </w:r>
      <w:r w:rsidRPr="00E75235">
        <w:rPr>
          <w:rFonts w:asciiTheme="majorHAnsi" w:eastAsiaTheme="majorEastAsia" w:hAnsiTheme="majorHAnsi" w:cstheme="majorBidi"/>
          <w:i/>
        </w:rPr>
        <w:t>force majeure</w:t>
      </w:r>
      <w:r w:rsidRPr="00E75235">
        <w:rPr>
          <w:rFonts w:asciiTheme="majorHAnsi" w:eastAsiaTheme="majorEastAsia" w:hAnsiTheme="majorHAnsi" w:cstheme="majorBidi"/>
        </w:rPr>
        <w:t xml:space="preserve"> or other uncontrollable events. </w:t>
      </w:r>
    </w:p>
    <w:p w14:paraId="3F51C6D8" w14:textId="483DBA96" w:rsidR="429A4038" w:rsidRPr="00E75235" w:rsidRDefault="54AE1E57" w:rsidP="27840171">
      <w:pPr>
        <w:pStyle w:val="ListParagraph"/>
        <w:widowControl w:val="0"/>
        <w:numPr>
          <w:ilvl w:val="0"/>
          <w:numId w:val="3"/>
        </w:numPr>
        <w:spacing w:before="120" w:after="120" w:line="300" w:lineRule="auto"/>
        <w:ind w:left="57" w:right="57" w:hanging="720"/>
        <w:contextualSpacing w:val="0"/>
        <w:jc w:val="both"/>
        <w:rPr>
          <w:rFonts w:asciiTheme="majorHAnsi" w:eastAsiaTheme="majorEastAsia" w:hAnsiTheme="majorHAnsi" w:cstheme="majorBidi"/>
        </w:rPr>
      </w:pPr>
      <w:proofErr w:type="gramStart"/>
      <w:r w:rsidRPr="00E75235">
        <w:rPr>
          <w:rFonts w:asciiTheme="majorHAnsi" w:eastAsiaTheme="majorEastAsia" w:hAnsiTheme="majorHAnsi" w:cstheme="majorBidi"/>
        </w:rPr>
        <w:t>In light of</w:t>
      </w:r>
      <w:proofErr w:type="gramEnd"/>
      <w:r w:rsidRPr="00E75235">
        <w:rPr>
          <w:rFonts w:asciiTheme="majorHAnsi" w:eastAsiaTheme="majorEastAsia" w:hAnsiTheme="majorHAnsi" w:cstheme="majorBidi"/>
        </w:rPr>
        <w:t xml:space="preserve"> the foregoing, DVC submits that the principles laid down by the Supreme Court provide compelling support for adjustment of the entire recoverable gap (including carrying cost) through appropriate tariff increase in the MYT period. Any </w:t>
      </w:r>
      <w:r w:rsidR="6C89CAD1" w:rsidRPr="00E75235">
        <w:rPr>
          <w:rFonts w:asciiTheme="majorHAnsi" w:eastAsiaTheme="majorEastAsia" w:hAnsiTheme="majorHAnsi" w:cstheme="majorBidi"/>
        </w:rPr>
        <w:t>revenue gap</w:t>
      </w:r>
      <w:r w:rsidRPr="00E75235">
        <w:rPr>
          <w:rFonts w:asciiTheme="majorHAnsi" w:eastAsiaTheme="majorEastAsia" w:hAnsiTheme="majorHAnsi" w:cstheme="majorBidi"/>
        </w:rPr>
        <w:t xml:space="preserve"> cannot be allowed to remain dormant on account of regulatory inaction. In fact, to respect the statutory/policy mandate under the National Tariff Policy, 2016 (and earlier 2006 version) and the statutory obligations under Rule 23, this Hon’ble Commission must ensure prompt liquidation via tariff </w:t>
      </w:r>
      <w:r w:rsidR="2F3D1455" w:rsidRPr="00E75235">
        <w:rPr>
          <w:rFonts w:asciiTheme="majorHAnsi" w:eastAsiaTheme="majorEastAsia" w:hAnsiTheme="majorHAnsi" w:cstheme="majorBidi"/>
        </w:rPr>
        <w:t>hike,</w:t>
      </w:r>
      <w:r w:rsidRPr="00E75235">
        <w:rPr>
          <w:rFonts w:asciiTheme="majorHAnsi" w:eastAsiaTheme="majorEastAsia" w:hAnsiTheme="majorHAnsi" w:cstheme="majorBidi"/>
        </w:rPr>
        <w:t xml:space="preserve"> failing which it risks repeating the “regulatory failure” that the Supreme Court struck down in the BSES case.</w:t>
      </w:r>
    </w:p>
    <w:p w14:paraId="53FA2A4C" w14:textId="423DA26C" w:rsidR="44926EB6" w:rsidRPr="00E75235" w:rsidRDefault="44926EB6" w:rsidP="45D59314">
      <w:pPr>
        <w:pStyle w:val="ListParagraph"/>
        <w:widowControl w:val="0"/>
        <w:numPr>
          <w:ilvl w:val="0"/>
          <w:numId w:val="3"/>
        </w:numPr>
        <w:spacing w:before="120" w:after="120" w:line="300" w:lineRule="auto"/>
        <w:ind w:left="57" w:right="57" w:hanging="720"/>
        <w:contextualSpacing w:val="0"/>
        <w:jc w:val="both"/>
        <w:rPr>
          <w:rFonts w:asciiTheme="majorHAnsi" w:eastAsia="Cambria" w:hAnsiTheme="majorHAnsi" w:cs="Cambria"/>
          <w:sz w:val="22"/>
          <w:szCs w:val="22"/>
        </w:rPr>
      </w:pPr>
      <w:r w:rsidRPr="00E75235">
        <w:rPr>
          <w:rFonts w:asciiTheme="majorHAnsi" w:eastAsia="Cambria" w:hAnsiTheme="majorHAnsi" w:cs="Cambria"/>
          <w:sz w:val="22"/>
          <w:szCs w:val="22"/>
        </w:rPr>
        <w:t xml:space="preserve">The statutory framework therefore requires State Commissions to avoid fresh revenue gaps and to ensure that any revenue shortfall, whether arising during the present proceedings or carried forward from past </w:t>
      </w:r>
      <w:r w:rsidR="00380851" w:rsidRPr="00E75235">
        <w:rPr>
          <w:rFonts w:asciiTheme="majorHAnsi" w:eastAsia="Cambria" w:hAnsiTheme="majorHAnsi" w:cs="Cambria"/>
          <w:sz w:val="22"/>
          <w:szCs w:val="22"/>
        </w:rPr>
        <w:t>periods,</w:t>
      </w:r>
      <w:r w:rsidRPr="00E75235">
        <w:rPr>
          <w:rFonts w:asciiTheme="majorHAnsi" w:eastAsia="Cambria" w:hAnsiTheme="majorHAnsi" w:cs="Cambria"/>
          <w:sz w:val="22"/>
          <w:szCs w:val="22"/>
        </w:rPr>
        <w:t xml:space="preserve"> is bridged through appropriate tariff adjustments, </w:t>
      </w:r>
      <w:proofErr w:type="gramStart"/>
      <w:r w:rsidRPr="00E75235">
        <w:rPr>
          <w:rFonts w:asciiTheme="majorHAnsi" w:eastAsia="Cambria" w:hAnsiTheme="majorHAnsi" w:cs="Cambria"/>
          <w:sz w:val="22"/>
          <w:szCs w:val="22"/>
        </w:rPr>
        <w:t>so as to</w:t>
      </w:r>
      <w:proofErr w:type="gramEnd"/>
      <w:r w:rsidRPr="00E75235">
        <w:rPr>
          <w:rFonts w:asciiTheme="majorHAnsi" w:eastAsia="Cambria" w:hAnsiTheme="majorHAnsi" w:cs="Cambria"/>
          <w:sz w:val="22"/>
          <w:szCs w:val="22"/>
        </w:rPr>
        <w:t xml:space="preserve"> preserve the financial viability of the distribution </w:t>
      </w:r>
      <w:proofErr w:type="gramStart"/>
      <w:r w:rsidRPr="00E75235">
        <w:rPr>
          <w:rFonts w:asciiTheme="majorHAnsi" w:eastAsia="Cambria" w:hAnsiTheme="majorHAnsi" w:cs="Cambria"/>
          <w:sz w:val="22"/>
          <w:szCs w:val="22"/>
        </w:rPr>
        <w:t>licensee</w:t>
      </w:r>
      <w:proofErr w:type="gramEnd"/>
      <w:r w:rsidRPr="00E75235">
        <w:rPr>
          <w:rFonts w:asciiTheme="majorHAnsi" w:eastAsia="Cambria" w:hAnsiTheme="majorHAnsi" w:cs="Cambria"/>
          <w:sz w:val="22"/>
          <w:szCs w:val="22"/>
        </w:rPr>
        <w:t>.</w:t>
      </w:r>
    </w:p>
    <w:p w14:paraId="4262BC1C" w14:textId="7D508EFF" w:rsidR="50BB4D93" w:rsidRPr="00E75235" w:rsidRDefault="74544847" w:rsidP="6DB7764C">
      <w:pPr>
        <w:pStyle w:val="ListParagraph"/>
        <w:widowControl w:val="0"/>
        <w:numPr>
          <w:ilvl w:val="0"/>
          <w:numId w:val="3"/>
        </w:numPr>
        <w:spacing w:before="120" w:after="120" w:line="300" w:lineRule="auto"/>
        <w:ind w:left="57" w:right="57" w:hanging="720"/>
        <w:contextualSpacing w:val="0"/>
        <w:jc w:val="both"/>
        <w:rPr>
          <w:rFonts w:asciiTheme="majorHAnsi" w:eastAsia="Cambria" w:hAnsiTheme="majorHAnsi" w:cs="Cambria"/>
          <w:sz w:val="22"/>
          <w:szCs w:val="22"/>
        </w:rPr>
      </w:pPr>
      <w:r w:rsidRPr="00E75235">
        <w:rPr>
          <w:rFonts w:asciiTheme="majorHAnsi" w:eastAsia="Cambria" w:hAnsiTheme="majorHAnsi" w:cs="Cambria"/>
          <w:sz w:val="22"/>
          <w:szCs w:val="22"/>
        </w:rPr>
        <w:t xml:space="preserve">In view thereof, </w:t>
      </w:r>
      <w:r w:rsidR="50BB4D93" w:rsidRPr="00E75235">
        <w:rPr>
          <w:rFonts w:asciiTheme="majorHAnsi" w:eastAsia="Cambria" w:hAnsiTheme="majorHAnsi" w:cs="Cambria"/>
          <w:sz w:val="22"/>
          <w:szCs w:val="22"/>
        </w:rPr>
        <w:t>DVC humbly submits that the Revenue Gap computed at actuals for FY 2024-25 is ₹1,432.49 crore, may kindly be addressed through appropriate tariff increase or adjustment. Such treatment is fully aligned with the mandate of Clause 8.2.2 of the National Tariff Policy, 2016, Rule 23 of the Electricity (Amendment) Rules, 2024, and the judicial interpretation including the B</w:t>
      </w:r>
      <w:r w:rsidR="50BB4D93" w:rsidRPr="00E75235">
        <w:rPr>
          <w:rFonts w:asciiTheme="majorHAnsi" w:eastAsia="Cambria" w:hAnsiTheme="majorHAnsi" w:cs="Cambria"/>
          <w:i/>
          <w:sz w:val="22"/>
          <w:szCs w:val="22"/>
        </w:rPr>
        <w:t>SES Rajdhani Power Ltd.</w:t>
      </w:r>
      <w:r w:rsidR="50BB4D93" w:rsidRPr="00E75235">
        <w:rPr>
          <w:rFonts w:asciiTheme="majorHAnsi" w:eastAsia="Cambria" w:hAnsiTheme="majorHAnsi" w:cs="Cambria"/>
          <w:sz w:val="22"/>
          <w:szCs w:val="22"/>
        </w:rPr>
        <w:t xml:space="preserve"> Judgment, affirming the cost-reflective, revenue-neutral framework applicable to regulated utilities. </w:t>
      </w:r>
    </w:p>
    <w:p w14:paraId="2661C04B" w14:textId="0B576297" w:rsidR="0F73ADED" w:rsidRPr="00E75235" w:rsidRDefault="50BB4D93" w:rsidP="0F73ADED">
      <w:pPr>
        <w:pStyle w:val="ListParagraph"/>
        <w:widowControl w:val="0"/>
        <w:numPr>
          <w:ilvl w:val="0"/>
          <w:numId w:val="3"/>
        </w:numPr>
        <w:spacing w:before="120" w:after="120" w:line="300" w:lineRule="auto"/>
        <w:ind w:left="57" w:right="57" w:hanging="720"/>
        <w:contextualSpacing w:val="0"/>
        <w:jc w:val="both"/>
        <w:rPr>
          <w:rFonts w:asciiTheme="majorHAnsi" w:eastAsia="Cambria" w:hAnsiTheme="majorHAnsi" w:cs="Cambria"/>
          <w:sz w:val="22"/>
          <w:szCs w:val="22"/>
        </w:rPr>
      </w:pPr>
      <w:r w:rsidRPr="00E75235">
        <w:rPr>
          <w:rFonts w:asciiTheme="majorHAnsi" w:eastAsia="Cambria" w:hAnsiTheme="majorHAnsi" w:cs="Cambria"/>
          <w:sz w:val="22"/>
          <w:szCs w:val="22"/>
        </w:rPr>
        <w:t xml:space="preserve">DVC therefore prays that the aforesaid revenue gap, along with any additional shortfall identified during these proceedings, be suitably recovered through timely tariff revision to ensure that </w:t>
      </w:r>
      <w:r w:rsidR="44B1DC2B" w:rsidRPr="00E75235">
        <w:rPr>
          <w:rFonts w:asciiTheme="majorHAnsi" w:eastAsia="Cambria" w:hAnsiTheme="majorHAnsi" w:cs="Cambria"/>
          <w:sz w:val="22"/>
          <w:szCs w:val="22"/>
        </w:rPr>
        <w:t>DVC</w:t>
      </w:r>
      <w:r w:rsidRPr="00E75235">
        <w:rPr>
          <w:rFonts w:asciiTheme="majorHAnsi" w:eastAsia="Cambria" w:hAnsiTheme="majorHAnsi" w:cs="Cambria"/>
          <w:sz w:val="22"/>
          <w:szCs w:val="22"/>
        </w:rPr>
        <w:t>’s financial structure remains stable, its regulatory cost obligations are met, and it continues to provide reliable and quality supply to consumers in the Jharkhand command area.</w:t>
      </w:r>
    </w:p>
    <w:p w14:paraId="3F8328B2" w14:textId="427B6A37" w:rsidR="46F2802B" w:rsidRPr="00E75235" w:rsidRDefault="46F2802B" w:rsidP="4E0B63F4">
      <w:pPr>
        <w:pStyle w:val="ListParagraph"/>
        <w:widowControl w:val="0"/>
        <w:spacing w:before="120" w:after="120" w:line="300" w:lineRule="auto"/>
        <w:ind w:left="-663" w:right="57"/>
        <w:contextualSpacing w:val="0"/>
        <w:jc w:val="both"/>
        <w:rPr>
          <w:rFonts w:asciiTheme="majorHAnsi" w:hAnsiTheme="majorHAnsi" w:cs="Arial"/>
          <w:color w:val="auto"/>
          <w:sz w:val="22"/>
          <w:szCs w:val="22"/>
        </w:rPr>
      </w:pPr>
    </w:p>
    <w:p w14:paraId="0B94CF5D" w14:textId="4B21FB85" w:rsidR="00351AB0" w:rsidRPr="00E75235" w:rsidRDefault="00351AB0"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DVC submits that </w:t>
      </w:r>
      <w:r w:rsidR="006477A6" w:rsidRPr="00E75235">
        <w:rPr>
          <w:rFonts w:asciiTheme="majorHAnsi" w:hAnsiTheme="majorHAnsi" w:cs="Arial"/>
          <w:color w:val="auto"/>
          <w:sz w:val="22"/>
          <w:szCs w:val="22"/>
        </w:rPr>
        <w:t xml:space="preserve">the </w:t>
      </w:r>
      <w:r w:rsidRPr="00E75235">
        <w:rPr>
          <w:rFonts w:asciiTheme="majorHAnsi" w:hAnsiTheme="majorHAnsi" w:cs="Arial"/>
          <w:color w:val="auto"/>
          <w:sz w:val="22"/>
          <w:szCs w:val="22"/>
        </w:rPr>
        <w:t>Audited Annual Accounts for FY 20</w:t>
      </w:r>
      <w:r w:rsidR="00912C02" w:rsidRPr="00E75235">
        <w:rPr>
          <w:rFonts w:asciiTheme="majorHAnsi" w:hAnsiTheme="majorHAnsi" w:cs="Arial"/>
          <w:color w:val="auto"/>
          <w:sz w:val="22"/>
          <w:szCs w:val="22"/>
        </w:rPr>
        <w:t>24-25</w:t>
      </w:r>
      <w:r w:rsidRPr="00E75235">
        <w:rPr>
          <w:rFonts w:asciiTheme="majorHAnsi" w:hAnsiTheme="majorHAnsi" w:cs="Arial"/>
          <w:color w:val="auto"/>
          <w:sz w:val="22"/>
          <w:szCs w:val="22"/>
        </w:rPr>
        <w:t xml:space="preserve"> has been placed before the Hon’ble Parliament of India. As such pending final deliberation of the accounts before the Hon’ble Parliament DVC herewith submits the signed copy of the accounts as </w:t>
      </w:r>
      <w:r w:rsidRPr="00E75235">
        <w:rPr>
          <w:rFonts w:asciiTheme="majorHAnsi" w:hAnsiTheme="majorHAnsi" w:cs="Arial"/>
          <w:b/>
          <w:color w:val="auto"/>
          <w:sz w:val="22"/>
          <w:szCs w:val="22"/>
        </w:rPr>
        <w:t xml:space="preserve">Annexure – </w:t>
      </w:r>
      <w:r w:rsidR="00E070F0" w:rsidRPr="00E75235">
        <w:rPr>
          <w:rFonts w:asciiTheme="majorHAnsi" w:hAnsiTheme="majorHAnsi" w:cs="Arial"/>
          <w:b/>
          <w:color w:val="auto"/>
          <w:sz w:val="22"/>
          <w:szCs w:val="22"/>
        </w:rPr>
        <w:t>2</w:t>
      </w:r>
      <w:r w:rsidR="00D50756">
        <w:rPr>
          <w:rFonts w:asciiTheme="majorHAnsi" w:hAnsiTheme="majorHAnsi" w:cs="Arial"/>
          <w:b/>
          <w:color w:val="auto"/>
          <w:sz w:val="22"/>
          <w:szCs w:val="22"/>
        </w:rPr>
        <w:t>5</w:t>
      </w:r>
      <w:r w:rsidR="00E070F0" w:rsidRPr="00E75235">
        <w:rPr>
          <w:rFonts w:asciiTheme="majorHAnsi" w:hAnsiTheme="majorHAnsi" w:cs="Arial"/>
          <w:b/>
          <w:color w:val="auto"/>
          <w:sz w:val="22"/>
          <w:szCs w:val="22"/>
        </w:rPr>
        <w:t>.</w:t>
      </w:r>
    </w:p>
    <w:p w14:paraId="0FD84C5C" w14:textId="77777777" w:rsidR="006477A6" w:rsidRPr="00E75235" w:rsidRDefault="00351AB0"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lastRenderedPageBreak/>
        <w:t>DVC craves leave to submit relevant additional information, data and documents as may be required/directed, during the course for determination of the instant petition for kind consideration by this Hon’ble Commission.</w:t>
      </w:r>
    </w:p>
    <w:p w14:paraId="55444516" w14:textId="2AC25DB2" w:rsidR="00351AB0" w:rsidRPr="00E75235" w:rsidRDefault="00DB7FAC"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It is submitted further </w:t>
      </w:r>
      <w:proofErr w:type="gramStart"/>
      <w:r w:rsidR="00A7075D" w:rsidRPr="00E75235">
        <w:rPr>
          <w:rFonts w:asciiTheme="majorHAnsi" w:hAnsiTheme="majorHAnsi" w:cs="Arial"/>
          <w:color w:val="auto"/>
          <w:sz w:val="22"/>
          <w:szCs w:val="22"/>
        </w:rPr>
        <w:t>that ,</w:t>
      </w:r>
      <w:proofErr w:type="gramEnd"/>
      <w:r w:rsidRPr="00E75235">
        <w:rPr>
          <w:rFonts w:asciiTheme="majorHAnsi" w:hAnsiTheme="majorHAnsi" w:cs="Arial"/>
          <w:color w:val="auto"/>
          <w:sz w:val="22"/>
          <w:szCs w:val="22"/>
        </w:rPr>
        <w:t xml:space="preserve"> Hon’ble Tribunal directed this Hon’ble Commission </w:t>
      </w:r>
      <w:r w:rsidR="00D76E5C" w:rsidRPr="00E75235">
        <w:rPr>
          <w:rFonts w:asciiTheme="majorHAnsi" w:hAnsiTheme="majorHAnsi" w:cs="Arial"/>
          <w:color w:val="auto"/>
          <w:sz w:val="22"/>
          <w:szCs w:val="22"/>
        </w:rPr>
        <w:t>to submi</w:t>
      </w:r>
      <w:r w:rsidR="00BD444E" w:rsidRPr="00E75235">
        <w:rPr>
          <w:rFonts w:asciiTheme="majorHAnsi" w:hAnsiTheme="majorHAnsi" w:cs="Arial"/>
          <w:color w:val="auto"/>
          <w:sz w:val="22"/>
          <w:szCs w:val="22"/>
        </w:rPr>
        <w:t>t</w:t>
      </w:r>
      <w:r w:rsidR="00D76E5C" w:rsidRPr="00E75235">
        <w:rPr>
          <w:rFonts w:asciiTheme="majorHAnsi" w:hAnsiTheme="majorHAnsi" w:cs="Arial"/>
          <w:color w:val="auto"/>
          <w:sz w:val="22"/>
          <w:szCs w:val="22"/>
        </w:rPr>
        <w:t xml:space="preserve"> a trajectory of amortization of accumulated regulatory assets </w:t>
      </w:r>
      <w:r w:rsidR="00D915E0" w:rsidRPr="00E75235">
        <w:rPr>
          <w:rFonts w:asciiTheme="majorHAnsi" w:hAnsiTheme="majorHAnsi" w:cs="Arial"/>
          <w:color w:val="auto"/>
          <w:sz w:val="22"/>
          <w:szCs w:val="22"/>
        </w:rPr>
        <w:t xml:space="preserve">of </w:t>
      </w:r>
      <w:r w:rsidR="006477A6" w:rsidRPr="00E75235">
        <w:rPr>
          <w:rFonts w:asciiTheme="majorHAnsi" w:hAnsiTheme="majorHAnsi" w:cs="Arial"/>
          <w:color w:val="auto"/>
          <w:sz w:val="22"/>
          <w:szCs w:val="22"/>
        </w:rPr>
        <w:t xml:space="preserve">DVC </w:t>
      </w:r>
      <w:r w:rsidR="00BD444E" w:rsidRPr="00E75235">
        <w:rPr>
          <w:rFonts w:asciiTheme="majorHAnsi" w:hAnsiTheme="majorHAnsi" w:cs="Arial"/>
          <w:color w:val="auto"/>
          <w:sz w:val="22"/>
          <w:szCs w:val="22"/>
        </w:rPr>
        <w:t xml:space="preserve">over the years </w:t>
      </w:r>
      <w:r w:rsidR="008F5EC2" w:rsidRPr="00E75235">
        <w:rPr>
          <w:rFonts w:asciiTheme="majorHAnsi" w:hAnsiTheme="majorHAnsi" w:cs="Arial"/>
          <w:color w:val="auto"/>
          <w:sz w:val="22"/>
          <w:szCs w:val="22"/>
        </w:rPr>
        <w:t xml:space="preserve">and </w:t>
      </w:r>
      <w:r w:rsidR="00D0078F" w:rsidRPr="00E75235">
        <w:rPr>
          <w:rFonts w:asciiTheme="majorHAnsi" w:hAnsiTheme="majorHAnsi" w:cs="Arial"/>
          <w:color w:val="auto"/>
          <w:sz w:val="22"/>
          <w:szCs w:val="22"/>
        </w:rPr>
        <w:t xml:space="preserve">accordingly </w:t>
      </w:r>
      <w:r w:rsidR="008F5EC2" w:rsidRPr="00E75235">
        <w:rPr>
          <w:rFonts w:asciiTheme="majorHAnsi" w:hAnsiTheme="majorHAnsi" w:cs="Arial"/>
          <w:color w:val="auto"/>
          <w:sz w:val="22"/>
          <w:szCs w:val="22"/>
        </w:rPr>
        <w:t xml:space="preserve">this Hon’ble </w:t>
      </w:r>
      <w:r w:rsidR="00D0078F" w:rsidRPr="00E75235">
        <w:rPr>
          <w:rFonts w:asciiTheme="majorHAnsi" w:hAnsiTheme="majorHAnsi" w:cs="Arial"/>
          <w:color w:val="auto"/>
          <w:sz w:val="22"/>
          <w:szCs w:val="22"/>
        </w:rPr>
        <w:t xml:space="preserve">Commission has submitted </w:t>
      </w:r>
      <w:proofErr w:type="gramStart"/>
      <w:r w:rsidR="008F5EC2" w:rsidRPr="00E75235">
        <w:rPr>
          <w:rFonts w:asciiTheme="majorHAnsi" w:hAnsiTheme="majorHAnsi" w:cs="Arial"/>
          <w:color w:val="auto"/>
          <w:sz w:val="22"/>
          <w:szCs w:val="22"/>
        </w:rPr>
        <w:t>a</w:t>
      </w:r>
      <w:proofErr w:type="gramEnd"/>
      <w:r w:rsidR="008F5EC2" w:rsidRPr="00E75235">
        <w:rPr>
          <w:rFonts w:asciiTheme="majorHAnsi" w:hAnsiTheme="majorHAnsi" w:cs="Arial"/>
          <w:color w:val="auto"/>
          <w:sz w:val="22"/>
          <w:szCs w:val="22"/>
        </w:rPr>
        <w:t xml:space="preserve"> inflated revenue </w:t>
      </w:r>
      <w:r w:rsidR="00A7075D" w:rsidRPr="00E75235">
        <w:rPr>
          <w:rFonts w:asciiTheme="majorHAnsi" w:hAnsiTheme="majorHAnsi" w:cs="Arial"/>
          <w:color w:val="auto"/>
          <w:sz w:val="22"/>
          <w:szCs w:val="22"/>
        </w:rPr>
        <w:t>gap before</w:t>
      </w:r>
      <w:r w:rsidR="00D0078F" w:rsidRPr="00E75235">
        <w:rPr>
          <w:rFonts w:asciiTheme="majorHAnsi" w:hAnsiTheme="majorHAnsi" w:cs="Arial"/>
          <w:color w:val="auto"/>
          <w:sz w:val="22"/>
          <w:szCs w:val="22"/>
        </w:rPr>
        <w:t xml:space="preserve"> the Hon’ble Tribunal</w:t>
      </w:r>
      <w:r w:rsidR="00B60AD8" w:rsidRPr="00E75235">
        <w:rPr>
          <w:rFonts w:asciiTheme="majorHAnsi" w:hAnsiTheme="majorHAnsi" w:cs="Arial"/>
          <w:color w:val="auto"/>
          <w:sz w:val="22"/>
          <w:szCs w:val="22"/>
        </w:rPr>
        <w:t xml:space="preserve">. At present the matter </w:t>
      </w:r>
      <w:r w:rsidR="00834A65" w:rsidRPr="00E75235">
        <w:rPr>
          <w:rFonts w:asciiTheme="majorHAnsi" w:hAnsiTheme="majorHAnsi" w:cs="Arial"/>
          <w:color w:val="auto"/>
          <w:sz w:val="22"/>
          <w:szCs w:val="22"/>
        </w:rPr>
        <w:t xml:space="preserve">is sub judice before the Hon’ble Tribunal. Therefore , </w:t>
      </w:r>
      <w:r w:rsidR="002D49B3" w:rsidRPr="00E75235">
        <w:rPr>
          <w:rFonts w:asciiTheme="majorHAnsi" w:hAnsiTheme="majorHAnsi" w:cs="Arial"/>
          <w:color w:val="auto"/>
          <w:sz w:val="22"/>
          <w:szCs w:val="22"/>
        </w:rPr>
        <w:t xml:space="preserve"> </w:t>
      </w:r>
      <w:r w:rsidR="00D91A58" w:rsidRPr="00E75235">
        <w:rPr>
          <w:rFonts w:asciiTheme="majorHAnsi" w:hAnsiTheme="majorHAnsi" w:cs="Arial"/>
          <w:color w:val="auto"/>
          <w:sz w:val="22"/>
          <w:szCs w:val="22"/>
        </w:rPr>
        <w:t xml:space="preserve">DVC </w:t>
      </w:r>
      <w:r w:rsidR="006477A6" w:rsidRPr="00E75235">
        <w:rPr>
          <w:rFonts w:asciiTheme="majorHAnsi" w:hAnsiTheme="majorHAnsi" w:cs="Arial"/>
          <w:color w:val="auto"/>
          <w:sz w:val="22"/>
          <w:szCs w:val="22"/>
        </w:rPr>
        <w:t xml:space="preserve"> craves leave to revise the ARR for FY 20</w:t>
      </w:r>
      <w:r w:rsidR="002602CA" w:rsidRPr="00E75235">
        <w:rPr>
          <w:rFonts w:asciiTheme="majorHAnsi" w:hAnsiTheme="majorHAnsi" w:cs="Arial"/>
          <w:color w:val="auto"/>
          <w:sz w:val="22"/>
          <w:szCs w:val="22"/>
        </w:rPr>
        <w:t>24-25</w:t>
      </w:r>
      <w:r w:rsidR="006477A6" w:rsidRPr="00E75235">
        <w:rPr>
          <w:rFonts w:asciiTheme="majorHAnsi" w:hAnsiTheme="majorHAnsi" w:cs="Arial"/>
          <w:color w:val="auto"/>
          <w:sz w:val="22"/>
          <w:szCs w:val="22"/>
        </w:rPr>
        <w:t xml:space="preserve"> after issuance of true-up orders by CERC for the relevant period and also as per the decision of any court</w:t>
      </w:r>
      <w:r w:rsidR="00834A65" w:rsidRPr="00E75235">
        <w:rPr>
          <w:rFonts w:asciiTheme="majorHAnsi" w:hAnsiTheme="majorHAnsi" w:cs="Arial"/>
          <w:color w:val="auto"/>
          <w:sz w:val="22"/>
          <w:szCs w:val="22"/>
        </w:rPr>
        <w:t xml:space="preserve"> of law </w:t>
      </w:r>
      <w:r w:rsidR="006477A6" w:rsidRPr="00E75235">
        <w:rPr>
          <w:rFonts w:asciiTheme="majorHAnsi" w:hAnsiTheme="majorHAnsi" w:cs="Arial"/>
          <w:color w:val="auto"/>
          <w:sz w:val="22"/>
          <w:szCs w:val="22"/>
        </w:rPr>
        <w:t xml:space="preserve"> </w:t>
      </w:r>
      <w:r w:rsidR="395AC289" w:rsidRPr="00E75235">
        <w:rPr>
          <w:rFonts w:asciiTheme="majorHAnsi" w:hAnsiTheme="majorHAnsi" w:cs="Arial"/>
          <w:color w:val="auto"/>
          <w:sz w:val="22"/>
          <w:szCs w:val="22"/>
        </w:rPr>
        <w:t>on related matters</w:t>
      </w:r>
      <w:r w:rsidR="006477A6" w:rsidRPr="00E75235">
        <w:rPr>
          <w:rFonts w:asciiTheme="majorHAnsi" w:hAnsiTheme="majorHAnsi" w:cs="Arial"/>
          <w:color w:val="auto"/>
          <w:sz w:val="22"/>
          <w:szCs w:val="22"/>
        </w:rPr>
        <w:t xml:space="preserve"> of law </w:t>
      </w:r>
      <w:r w:rsidR="39A6774F" w:rsidRPr="00E75235">
        <w:rPr>
          <w:rFonts w:asciiTheme="majorHAnsi" w:hAnsiTheme="majorHAnsi" w:cs="Arial"/>
          <w:color w:val="auto"/>
          <w:sz w:val="22"/>
          <w:szCs w:val="22"/>
        </w:rPr>
        <w:t>including the decision of the Hon’ble APTEL in O.P.1 of 2025</w:t>
      </w:r>
      <w:r w:rsidR="2D3D6253" w:rsidRPr="00E75235">
        <w:rPr>
          <w:rFonts w:asciiTheme="majorHAnsi" w:hAnsiTheme="majorHAnsi" w:cs="Arial"/>
          <w:color w:val="auto"/>
          <w:sz w:val="22"/>
          <w:szCs w:val="22"/>
        </w:rPr>
        <w:t>,</w:t>
      </w:r>
      <w:r w:rsidR="006477A6" w:rsidRPr="00E75235">
        <w:rPr>
          <w:rFonts w:asciiTheme="majorHAnsi" w:hAnsiTheme="majorHAnsi" w:cs="Arial"/>
          <w:color w:val="auto"/>
          <w:sz w:val="22"/>
          <w:szCs w:val="22"/>
        </w:rPr>
        <w:t xml:space="preserve"> which may have a bearing on determination </w:t>
      </w:r>
      <w:r w:rsidR="002C2C11" w:rsidRPr="00E75235">
        <w:rPr>
          <w:rFonts w:asciiTheme="majorHAnsi" w:hAnsiTheme="majorHAnsi" w:cs="Arial"/>
          <w:color w:val="auto"/>
          <w:sz w:val="22"/>
          <w:szCs w:val="22"/>
        </w:rPr>
        <w:t>final revenue gap ultimately the</w:t>
      </w:r>
      <w:r w:rsidR="00AA0FAF" w:rsidRPr="00E75235">
        <w:rPr>
          <w:rFonts w:asciiTheme="majorHAnsi" w:hAnsiTheme="majorHAnsi" w:cs="Arial"/>
          <w:color w:val="auto"/>
          <w:sz w:val="22"/>
          <w:szCs w:val="22"/>
        </w:rPr>
        <w:t xml:space="preserve"> </w:t>
      </w:r>
      <w:r w:rsidR="00346FFA" w:rsidRPr="00E75235">
        <w:rPr>
          <w:rFonts w:asciiTheme="majorHAnsi" w:hAnsiTheme="majorHAnsi" w:cs="Arial"/>
          <w:color w:val="auto"/>
          <w:sz w:val="22"/>
          <w:szCs w:val="22"/>
        </w:rPr>
        <w:t xml:space="preserve">will have an impact </w:t>
      </w:r>
      <w:r w:rsidR="00483CA5" w:rsidRPr="00E75235">
        <w:rPr>
          <w:rFonts w:asciiTheme="majorHAnsi" w:hAnsiTheme="majorHAnsi" w:cs="Arial"/>
          <w:color w:val="auto"/>
          <w:sz w:val="22"/>
          <w:szCs w:val="22"/>
        </w:rPr>
        <w:t xml:space="preserve"> on determination </w:t>
      </w:r>
      <w:r w:rsidR="00A26AF5">
        <w:rPr>
          <w:rFonts w:asciiTheme="majorHAnsi" w:hAnsiTheme="majorHAnsi" w:cs="Arial"/>
          <w:color w:val="auto"/>
          <w:sz w:val="22"/>
          <w:szCs w:val="22"/>
        </w:rPr>
        <w:t xml:space="preserve">of </w:t>
      </w:r>
      <w:r w:rsidR="00483CA5" w:rsidRPr="00E75235">
        <w:rPr>
          <w:rFonts w:asciiTheme="majorHAnsi" w:hAnsiTheme="majorHAnsi" w:cs="Arial"/>
          <w:color w:val="auto"/>
          <w:sz w:val="22"/>
          <w:szCs w:val="22"/>
        </w:rPr>
        <w:t>Tariff.</w:t>
      </w:r>
      <w:r w:rsidR="00351AB0" w:rsidRPr="00E75235">
        <w:rPr>
          <w:rFonts w:asciiTheme="majorHAnsi" w:hAnsiTheme="majorHAnsi" w:cs="Arial"/>
          <w:color w:val="auto"/>
          <w:sz w:val="22"/>
          <w:szCs w:val="22"/>
        </w:rPr>
        <w:t xml:space="preserve"> </w:t>
      </w:r>
    </w:p>
    <w:p w14:paraId="0F618F4B" w14:textId="77777777" w:rsidR="000C3484" w:rsidRPr="00E75235" w:rsidRDefault="000C3484" w:rsidP="00987375">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rPr>
      </w:pPr>
    </w:p>
    <w:p w14:paraId="33404208" w14:textId="77777777" w:rsidR="000C3484" w:rsidRPr="00E75235" w:rsidRDefault="000C3484" w:rsidP="00987375">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rPr>
        <w:sectPr w:rsidR="000C3484" w:rsidRPr="00E75235" w:rsidSect="001B1696">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1728" w:right="1440" w:bottom="1728" w:left="2160" w:header="706" w:footer="706" w:gutter="0"/>
          <w:cols w:space="708"/>
          <w:docGrid w:linePitch="360"/>
        </w:sectPr>
      </w:pPr>
    </w:p>
    <w:p w14:paraId="349FB900" w14:textId="7C2F0555" w:rsidR="00E31EF1" w:rsidRPr="00E75235" w:rsidRDefault="002175C8" w:rsidP="00987375">
      <w:pPr>
        <w:pStyle w:val="Heading1"/>
        <w:keepNext w:val="0"/>
        <w:keepLines w:val="0"/>
        <w:widowControl w:val="0"/>
        <w:spacing w:before="120" w:after="120" w:line="300" w:lineRule="auto"/>
        <w:ind w:left="57" w:right="57"/>
        <w:jc w:val="both"/>
        <w:rPr>
          <w:rFonts w:cs="Arial"/>
          <w:b/>
          <w:bCs/>
          <w:color w:val="auto"/>
          <w:sz w:val="22"/>
          <w:szCs w:val="22"/>
        </w:rPr>
      </w:pPr>
      <w:r w:rsidRPr="00E75235">
        <w:rPr>
          <w:rFonts w:cs="Arial"/>
          <w:b/>
          <w:bCs/>
          <w:color w:val="auto"/>
          <w:sz w:val="22"/>
          <w:szCs w:val="22"/>
        </w:rPr>
        <w:t>ANNUAL PERFORMANCE REVIEW (APR) FOR FY 2025-26</w:t>
      </w:r>
      <w:r w:rsidR="00AE277E" w:rsidRPr="00E75235">
        <w:rPr>
          <w:rFonts w:cs="Arial"/>
          <w:b/>
          <w:bCs/>
          <w:color w:val="auto"/>
          <w:sz w:val="22"/>
          <w:szCs w:val="22"/>
        </w:rPr>
        <w:t xml:space="preserve"> </w:t>
      </w:r>
    </w:p>
    <w:p w14:paraId="0C9C8912" w14:textId="5F118842" w:rsidR="0039455F" w:rsidRPr="00E75235" w:rsidRDefault="00C95CA7"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It is respectfully submitted </w:t>
      </w:r>
      <w:r w:rsidR="0016643E" w:rsidRPr="00E75235">
        <w:rPr>
          <w:rFonts w:asciiTheme="majorHAnsi" w:hAnsiTheme="majorHAnsi" w:cs="Arial"/>
          <w:color w:val="auto"/>
          <w:sz w:val="22"/>
          <w:szCs w:val="22"/>
        </w:rPr>
        <w:t xml:space="preserve">at the outset </w:t>
      </w:r>
      <w:r w:rsidRPr="00E75235">
        <w:rPr>
          <w:rFonts w:asciiTheme="majorHAnsi" w:hAnsiTheme="majorHAnsi" w:cs="Arial"/>
          <w:color w:val="auto"/>
          <w:sz w:val="22"/>
          <w:szCs w:val="22"/>
        </w:rPr>
        <w:t>that, at the time of filing of the instant petition the actual data for the first six months of FY 20</w:t>
      </w:r>
      <w:r w:rsidR="0061364B" w:rsidRPr="00E75235">
        <w:rPr>
          <w:rFonts w:asciiTheme="majorHAnsi" w:hAnsiTheme="majorHAnsi" w:cs="Arial"/>
          <w:color w:val="auto"/>
          <w:sz w:val="22"/>
          <w:szCs w:val="22"/>
        </w:rPr>
        <w:t>25-26</w:t>
      </w:r>
      <w:r w:rsidRPr="00E75235">
        <w:rPr>
          <w:rFonts w:asciiTheme="majorHAnsi" w:hAnsiTheme="majorHAnsi" w:cs="Arial"/>
          <w:color w:val="auto"/>
          <w:sz w:val="22"/>
          <w:szCs w:val="22"/>
        </w:rPr>
        <w:t xml:space="preserve"> (i.e. from April 2</w:t>
      </w:r>
      <w:r w:rsidR="00313BA8" w:rsidRPr="00E75235">
        <w:rPr>
          <w:rFonts w:asciiTheme="majorHAnsi" w:hAnsiTheme="majorHAnsi" w:cs="Arial"/>
          <w:color w:val="auto"/>
          <w:sz w:val="22"/>
          <w:szCs w:val="22"/>
        </w:rPr>
        <w:t>5</w:t>
      </w:r>
      <w:r w:rsidRPr="00E75235">
        <w:rPr>
          <w:rFonts w:asciiTheme="majorHAnsi" w:hAnsiTheme="majorHAnsi" w:cs="Arial"/>
          <w:color w:val="auto"/>
          <w:sz w:val="22"/>
          <w:szCs w:val="22"/>
        </w:rPr>
        <w:t xml:space="preserve"> to September 2</w:t>
      </w:r>
      <w:r w:rsidR="00130654" w:rsidRPr="00E75235">
        <w:rPr>
          <w:rFonts w:asciiTheme="majorHAnsi" w:hAnsiTheme="majorHAnsi" w:cs="Arial"/>
          <w:color w:val="auto"/>
          <w:sz w:val="22"/>
          <w:szCs w:val="22"/>
        </w:rPr>
        <w:t>5</w:t>
      </w:r>
      <w:r w:rsidRPr="00E75235">
        <w:rPr>
          <w:rFonts w:asciiTheme="majorHAnsi" w:hAnsiTheme="majorHAnsi" w:cs="Arial"/>
          <w:color w:val="auto"/>
          <w:sz w:val="22"/>
          <w:szCs w:val="22"/>
        </w:rPr>
        <w:t xml:space="preserve">) </w:t>
      </w:r>
      <w:r w:rsidR="0016643E" w:rsidRPr="00E75235">
        <w:rPr>
          <w:rFonts w:asciiTheme="majorHAnsi" w:hAnsiTheme="majorHAnsi" w:cs="Arial"/>
          <w:color w:val="auto"/>
          <w:sz w:val="22"/>
          <w:szCs w:val="22"/>
        </w:rPr>
        <w:t>have been considered</w:t>
      </w:r>
      <w:r w:rsidRPr="00E75235">
        <w:rPr>
          <w:rFonts w:asciiTheme="majorHAnsi" w:hAnsiTheme="majorHAnsi" w:cs="Arial"/>
          <w:color w:val="auto"/>
          <w:sz w:val="22"/>
          <w:szCs w:val="22"/>
        </w:rPr>
        <w:t xml:space="preserve"> in respect of own generation (Thermal &amp; Hydel), bulk sale to licensees outside valley area, Power purchase from external sources, Retail Sale to consumers in Valley area, T&amp;D loss etc. </w:t>
      </w:r>
      <w:r w:rsidR="0016643E" w:rsidRPr="00E75235">
        <w:rPr>
          <w:rFonts w:asciiTheme="majorHAnsi" w:hAnsiTheme="majorHAnsi" w:cs="Arial"/>
          <w:color w:val="auto"/>
          <w:sz w:val="22"/>
          <w:szCs w:val="22"/>
        </w:rPr>
        <w:t xml:space="preserve">for the purpose of their respective estimated values for the entire year. </w:t>
      </w:r>
      <w:r w:rsidRPr="00E75235">
        <w:rPr>
          <w:rFonts w:asciiTheme="majorHAnsi" w:hAnsiTheme="majorHAnsi" w:cs="Arial"/>
          <w:color w:val="auto"/>
          <w:sz w:val="22"/>
          <w:szCs w:val="22"/>
        </w:rPr>
        <w:t>Therefore, for the purpose of Annual Performance Review (APR) for the entire FY 20</w:t>
      </w:r>
      <w:r w:rsidR="00313BA8" w:rsidRPr="00E75235">
        <w:rPr>
          <w:rFonts w:asciiTheme="majorHAnsi" w:hAnsiTheme="majorHAnsi" w:cs="Arial"/>
          <w:color w:val="auto"/>
          <w:sz w:val="22"/>
          <w:szCs w:val="22"/>
        </w:rPr>
        <w:t>25-26</w:t>
      </w:r>
      <w:r w:rsidR="00A63F2A" w:rsidRPr="00E75235">
        <w:rPr>
          <w:rFonts w:asciiTheme="majorHAnsi" w:hAnsiTheme="majorHAnsi" w:cs="Arial"/>
          <w:color w:val="auto"/>
          <w:sz w:val="22"/>
          <w:szCs w:val="22"/>
        </w:rPr>
        <w:t>,</w:t>
      </w:r>
      <w:r w:rsidRPr="00E75235">
        <w:rPr>
          <w:rFonts w:asciiTheme="majorHAnsi" w:hAnsiTheme="majorHAnsi" w:cs="Arial"/>
          <w:color w:val="auto"/>
          <w:sz w:val="22"/>
          <w:szCs w:val="22"/>
        </w:rPr>
        <w:t xml:space="preserve"> actual data for first six months (i.e. from April 2</w:t>
      </w:r>
      <w:r w:rsidR="00313BA8" w:rsidRPr="00E75235">
        <w:rPr>
          <w:rFonts w:asciiTheme="majorHAnsi" w:hAnsiTheme="majorHAnsi" w:cs="Arial"/>
          <w:color w:val="auto"/>
          <w:sz w:val="22"/>
          <w:szCs w:val="22"/>
        </w:rPr>
        <w:t>5</w:t>
      </w:r>
      <w:r w:rsidRPr="00E75235">
        <w:rPr>
          <w:rFonts w:asciiTheme="majorHAnsi" w:hAnsiTheme="majorHAnsi" w:cs="Arial"/>
          <w:color w:val="auto"/>
          <w:sz w:val="22"/>
          <w:szCs w:val="22"/>
        </w:rPr>
        <w:t xml:space="preserve"> to September 2</w:t>
      </w:r>
      <w:r w:rsidR="00130654" w:rsidRPr="00E75235">
        <w:rPr>
          <w:rFonts w:asciiTheme="majorHAnsi" w:hAnsiTheme="majorHAnsi" w:cs="Arial"/>
          <w:color w:val="auto"/>
          <w:sz w:val="22"/>
          <w:szCs w:val="22"/>
        </w:rPr>
        <w:t>5</w:t>
      </w:r>
      <w:r w:rsidRPr="00E75235">
        <w:rPr>
          <w:rFonts w:asciiTheme="majorHAnsi" w:hAnsiTheme="majorHAnsi" w:cs="Arial"/>
          <w:color w:val="auto"/>
          <w:sz w:val="22"/>
          <w:szCs w:val="22"/>
        </w:rPr>
        <w:t xml:space="preserve">) has been considered </w:t>
      </w:r>
      <w:r w:rsidR="00EB08D6" w:rsidRPr="00E75235">
        <w:rPr>
          <w:rFonts w:asciiTheme="majorHAnsi" w:hAnsiTheme="majorHAnsi" w:cs="Arial"/>
          <w:color w:val="auto"/>
          <w:sz w:val="22"/>
          <w:szCs w:val="22"/>
        </w:rPr>
        <w:t>and the trend for the</w:t>
      </w:r>
      <w:r w:rsidR="00A63F2A" w:rsidRPr="00E75235">
        <w:rPr>
          <w:rFonts w:asciiTheme="majorHAnsi" w:hAnsiTheme="majorHAnsi" w:cs="Arial"/>
          <w:color w:val="auto"/>
          <w:sz w:val="22"/>
          <w:szCs w:val="22"/>
        </w:rPr>
        <w:t xml:space="preserve"> past years</w:t>
      </w:r>
      <w:r w:rsidR="005F5CB8" w:rsidRPr="00E75235">
        <w:rPr>
          <w:rFonts w:asciiTheme="majorHAnsi" w:hAnsiTheme="majorHAnsi" w:cs="Arial"/>
          <w:color w:val="auto"/>
          <w:sz w:val="22"/>
          <w:szCs w:val="22"/>
        </w:rPr>
        <w:t xml:space="preserve"> considered for rest part of the year</w:t>
      </w:r>
      <w:r w:rsidRPr="00E75235">
        <w:rPr>
          <w:rFonts w:asciiTheme="majorHAnsi" w:hAnsiTheme="majorHAnsi" w:cs="Arial"/>
          <w:color w:val="auto"/>
          <w:sz w:val="22"/>
          <w:szCs w:val="22"/>
        </w:rPr>
        <w:t xml:space="preserve">. </w:t>
      </w:r>
    </w:p>
    <w:p w14:paraId="6251A92C" w14:textId="59601D38" w:rsidR="00C85C27" w:rsidRPr="00E75235" w:rsidRDefault="00720075" w:rsidP="00987375">
      <w:pPr>
        <w:pStyle w:val="Heading2"/>
        <w:keepNext w:val="0"/>
        <w:keepLines w:val="0"/>
        <w:widowControl w:val="0"/>
        <w:numPr>
          <w:ilvl w:val="0"/>
          <w:numId w:val="55"/>
        </w:numPr>
        <w:spacing w:before="120" w:after="120" w:line="300" w:lineRule="auto"/>
        <w:ind w:left="57" w:right="57" w:hanging="720"/>
        <w:jc w:val="both"/>
        <w:rPr>
          <w:rFonts w:cs="Arial"/>
          <w:b/>
          <w:bCs/>
          <w:color w:val="auto"/>
          <w:sz w:val="22"/>
          <w:szCs w:val="22"/>
        </w:rPr>
      </w:pPr>
      <w:r w:rsidRPr="00E75235">
        <w:rPr>
          <w:rFonts w:cs="Arial"/>
          <w:b/>
          <w:bCs/>
          <w:color w:val="auto"/>
          <w:sz w:val="22"/>
          <w:szCs w:val="22"/>
        </w:rPr>
        <w:t>Own Generation Cost</w:t>
      </w:r>
      <w:r w:rsidR="00C85C27" w:rsidRPr="00E75235">
        <w:rPr>
          <w:rFonts w:cs="Arial"/>
          <w:b/>
          <w:bCs/>
          <w:color w:val="auto"/>
          <w:sz w:val="22"/>
          <w:szCs w:val="22"/>
        </w:rPr>
        <w:t xml:space="preserve"> </w:t>
      </w:r>
    </w:p>
    <w:p w14:paraId="2E28A16B" w14:textId="3EA53D0B" w:rsidR="00AB00DE" w:rsidRPr="00E75235" w:rsidRDefault="00AB00DE"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DVC respectfully submits that the following have been considered as input costs in the present petition while estimating the </w:t>
      </w:r>
      <w:r w:rsidR="00CD567A" w:rsidRPr="00E75235">
        <w:rPr>
          <w:rFonts w:asciiTheme="majorHAnsi" w:hAnsiTheme="majorHAnsi" w:cs="Arial"/>
          <w:color w:val="auto"/>
          <w:sz w:val="22"/>
          <w:szCs w:val="22"/>
        </w:rPr>
        <w:t>Annual</w:t>
      </w:r>
      <w:r w:rsidRPr="00E75235">
        <w:rPr>
          <w:rFonts w:asciiTheme="majorHAnsi" w:hAnsiTheme="majorHAnsi" w:cs="Arial"/>
          <w:color w:val="auto"/>
          <w:sz w:val="22"/>
          <w:szCs w:val="22"/>
        </w:rPr>
        <w:t xml:space="preserve"> Requirement (ARR) for distribution and retail supply of electricity by DVC in Jharkhand during the period between </w:t>
      </w:r>
      <w:r w:rsidRPr="00E75235" w:rsidDel="00352793">
        <w:rPr>
          <w:rFonts w:asciiTheme="majorHAnsi" w:hAnsiTheme="majorHAnsi" w:cs="Arial"/>
          <w:color w:val="auto"/>
          <w:sz w:val="22"/>
          <w:szCs w:val="22"/>
        </w:rPr>
        <w:t xml:space="preserve">FY </w:t>
      </w:r>
      <w:r w:rsidRPr="00E75235">
        <w:rPr>
          <w:rFonts w:asciiTheme="majorHAnsi" w:hAnsiTheme="majorHAnsi" w:cs="Arial"/>
          <w:color w:val="auto"/>
          <w:sz w:val="22"/>
          <w:szCs w:val="22"/>
        </w:rPr>
        <w:t>2025-26.</w:t>
      </w:r>
    </w:p>
    <w:p w14:paraId="1CC4DFC7" w14:textId="0A9E5F8B" w:rsidR="002213B8" w:rsidRPr="00E75235" w:rsidRDefault="00720075" w:rsidP="00987375">
      <w:pPr>
        <w:pStyle w:val="ListParagraph"/>
        <w:widowControl w:val="0"/>
        <w:numPr>
          <w:ilvl w:val="0"/>
          <w:numId w:val="7"/>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eastAsiaTheme="majorEastAsia" w:hAnsiTheme="majorHAnsi" w:cs="Arial"/>
          <w:b/>
          <w:bCs/>
          <w:color w:val="auto"/>
          <w:sz w:val="22"/>
          <w:szCs w:val="22"/>
        </w:rPr>
        <w:t>AFC of Own Generation:</w:t>
      </w:r>
      <w:r w:rsidRPr="00E75235">
        <w:rPr>
          <w:rFonts w:asciiTheme="majorHAnsi" w:eastAsiaTheme="majorEastAsia" w:hAnsiTheme="majorHAnsi" w:cs="Arial"/>
          <w:color w:val="auto"/>
          <w:sz w:val="22"/>
          <w:szCs w:val="22"/>
        </w:rPr>
        <w:t xml:space="preserve"> </w:t>
      </w:r>
      <w:r w:rsidR="00AB00DE" w:rsidRPr="00E75235">
        <w:rPr>
          <w:rFonts w:asciiTheme="majorHAnsi" w:eastAsiaTheme="majorEastAsia" w:hAnsiTheme="majorHAnsi" w:cs="Arial"/>
          <w:color w:val="auto"/>
          <w:sz w:val="22"/>
          <w:szCs w:val="22"/>
        </w:rPr>
        <w:t xml:space="preserve">Fixed Costs of DVC’s own generating stations </w:t>
      </w:r>
      <w:proofErr w:type="gramStart"/>
      <w:r w:rsidR="00AB00DE" w:rsidRPr="00E75235">
        <w:rPr>
          <w:rFonts w:asciiTheme="majorHAnsi" w:eastAsiaTheme="majorEastAsia" w:hAnsiTheme="majorHAnsi" w:cs="Arial"/>
          <w:color w:val="auto"/>
          <w:sz w:val="22"/>
          <w:szCs w:val="22"/>
        </w:rPr>
        <w:t>for  FY</w:t>
      </w:r>
      <w:proofErr w:type="gramEnd"/>
      <w:r w:rsidR="00AB00DE" w:rsidRPr="00E75235">
        <w:rPr>
          <w:rFonts w:asciiTheme="majorHAnsi" w:eastAsiaTheme="majorEastAsia" w:hAnsiTheme="majorHAnsi" w:cs="Arial"/>
          <w:color w:val="auto"/>
          <w:sz w:val="22"/>
          <w:szCs w:val="22"/>
        </w:rPr>
        <w:t xml:space="preserve"> 2025-26 have been considered based on the </w:t>
      </w:r>
      <w:r w:rsidR="00A63F2A" w:rsidRPr="00E75235">
        <w:rPr>
          <w:rFonts w:asciiTheme="majorHAnsi" w:eastAsiaTheme="majorEastAsia" w:hAnsiTheme="majorHAnsi" w:cs="Arial"/>
          <w:color w:val="auto"/>
          <w:sz w:val="22"/>
          <w:szCs w:val="22"/>
        </w:rPr>
        <w:t xml:space="preserve">approved </w:t>
      </w:r>
      <w:r w:rsidR="00AB00DE" w:rsidRPr="00E75235">
        <w:rPr>
          <w:rFonts w:asciiTheme="majorHAnsi" w:eastAsiaTheme="majorEastAsia" w:hAnsiTheme="majorHAnsi" w:cs="Arial"/>
          <w:color w:val="auto"/>
          <w:sz w:val="22"/>
          <w:szCs w:val="22"/>
        </w:rPr>
        <w:t xml:space="preserve">Annual Fixed Charges </w:t>
      </w:r>
      <w:r w:rsidR="00A63F2A" w:rsidRPr="00E75235">
        <w:rPr>
          <w:rFonts w:asciiTheme="majorHAnsi" w:eastAsiaTheme="majorEastAsia" w:hAnsiTheme="majorHAnsi" w:cs="Arial"/>
          <w:color w:val="auto"/>
          <w:sz w:val="22"/>
          <w:szCs w:val="22"/>
        </w:rPr>
        <w:t xml:space="preserve">(AFC) </w:t>
      </w:r>
      <w:r w:rsidR="00AB00DE" w:rsidRPr="00E75235">
        <w:rPr>
          <w:rFonts w:asciiTheme="majorHAnsi" w:eastAsiaTheme="majorEastAsia" w:hAnsiTheme="majorHAnsi" w:cs="Arial"/>
          <w:color w:val="auto"/>
          <w:sz w:val="22"/>
          <w:szCs w:val="22"/>
        </w:rPr>
        <w:t xml:space="preserve">as per the latest tariff orders approved by Hon’ble CERC </w:t>
      </w:r>
      <w:proofErr w:type="gramStart"/>
      <w:r w:rsidR="00AB00DE" w:rsidRPr="00E75235">
        <w:rPr>
          <w:rFonts w:asciiTheme="majorHAnsi" w:eastAsiaTheme="majorEastAsia" w:hAnsiTheme="majorHAnsi" w:cs="Arial"/>
          <w:color w:val="auto"/>
          <w:sz w:val="22"/>
          <w:szCs w:val="22"/>
        </w:rPr>
        <w:t>for  FY</w:t>
      </w:r>
      <w:proofErr w:type="gramEnd"/>
      <w:r w:rsidR="00AB00DE" w:rsidRPr="00E75235">
        <w:rPr>
          <w:rFonts w:asciiTheme="majorHAnsi" w:eastAsiaTheme="majorEastAsia" w:hAnsiTheme="majorHAnsi" w:cs="Arial"/>
          <w:color w:val="auto"/>
          <w:sz w:val="22"/>
          <w:szCs w:val="22"/>
        </w:rPr>
        <w:t xml:space="preserve"> 2023-24 in respect of its generating stations and interstate T&amp;D system</w:t>
      </w:r>
      <w:r w:rsidR="00A63F2A" w:rsidRPr="00E75235">
        <w:rPr>
          <w:rFonts w:asciiTheme="majorHAnsi" w:eastAsiaTheme="majorEastAsia" w:hAnsiTheme="majorHAnsi" w:cs="Arial"/>
          <w:color w:val="auto"/>
          <w:sz w:val="22"/>
          <w:szCs w:val="22"/>
        </w:rPr>
        <w:t xml:space="preserve">. </w:t>
      </w:r>
      <w:r w:rsidR="002F4C0B" w:rsidRPr="00E75235">
        <w:rPr>
          <w:rFonts w:asciiTheme="majorHAnsi" w:eastAsiaTheme="majorEastAsia" w:hAnsiTheme="majorHAnsi" w:cs="Arial"/>
          <w:color w:val="auto"/>
          <w:sz w:val="22"/>
          <w:szCs w:val="22"/>
        </w:rPr>
        <w:t xml:space="preserve">The AFC component also includes the approved ash evacuation expenditure </w:t>
      </w:r>
      <w:r w:rsidR="00A47C3F" w:rsidRPr="00E75235">
        <w:rPr>
          <w:rFonts w:asciiTheme="majorHAnsi" w:eastAsiaTheme="majorEastAsia" w:hAnsiTheme="majorHAnsi" w:cs="Arial"/>
          <w:color w:val="auto"/>
          <w:sz w:val="22"/>
          <w:szCs w:val="22"/>
        </w:rPr>
        <w:t>as per the</w:t>
      </w:r>
      <w:r w:rsidR="002F4C0B" w:rsidRPr="00E75235">
        <w:rPr>
          <w:rFonts w:asciiTheme="majorHAnsi" w:eastAsiaTheme="majorEastAsia" w:hAnsiTheme="majorHAnsi" w:cs="Arial"/>
          <w:color w:val="auto"/>
          <w:sz w:val="22"/>
          <w:szCs w:val="22"/>
        </w:rPr>
        <w:t xml:space="preserve"> tariff orders</w:t>
      </w:r>
      <w:r w:rsidR="00A47C3F" w:rsidRPr="00E75235">
        <w:rPr>
          <w:rFonts w:asciiTheme="majorHAnsi" w:eastAsiaTheme="majorEastAsia" w:hAnsiTheme="majorHAnsi" w:cs="Arial"/>
          <w:color w:val="auto"/>
          <w:sz w:val="22"/>
          <w:szCs w:val="22"/>
        </w:rPr>
        <w:t xml:space="preserve"> for the period FY 2019-20 to 2023-24</w:t>
      </w:r>
      <w:r w:rsidR="002F4C0B" w:rsidRPr="00E75235">
        <w:rPr>
          <w:rFonts w:asciiTheme="majorHAnsi" w:eastAsiaTheme="majorEastAsia" w:hAnsiTheme="majorHAnsi" w:cs="Arial"/>
          <w:color w:val="auto"/>
          <w:sz w:val="22"/>
          <w:szCs w:val="22"/>
        </w:rPr>
        <w:t xml:space="preserve">. </w:t>
      </w:r>
      <w:r w:rsidR="00370919" w:rsidRPr="00E75235">
        <w:rPr>
          <w:rFonts w:asciiTheme="majorHAnsi" w:eastAsiaTheme="majorEastAsia" w:hAnsiTheme="majorHAnsi" w:cs="Arial"/>
          <w:color w:val="auto"/>
          <w:sz w:val="22"/>
          <w:szCs w:val="22"/>
        </w:rPr>
        <w:t xml:space="preserve">Also, it may </w:t>
      </w:r>
      <w:r w:rsidR="00A47C3F" w:rsidRPr="00E75235">
        <w:rPr>
          <w:rFonts w:asciiTheme="majorHAnsi" w:eastAsiaTheme="majorEastAsia" w:hAnsiTheme="majorHAnsi" w:cs="Arial"/>
          <w:color w:val="auto"/>
          <w:sz w:val="22"/>
          <w:szCs w:val="22"/>
        </w:rPr>
        <w:t xml:space="preserve">kindly </w:t>
      </w:r>
      <w:r w:rsidR="00370919" w:rsidRPr="00E75235">
        <w:rPr>
          <w:rFonts w:asciiTheme="majorHAnsi" w:eastAsiaTheme="majorEastAsia" w:hAnsiTheme="majorHAnsi" w:cs="Arial"/>
          <w:color w:val="auto"/>
          <w:sz w:val="22"/>
          <w:szCs w:val="22"/>
        </w:rPr>
        <w:t xml:space="preserve">be noted that the petitioner has not claimed any escalation of AFC </w:t>
      </w:r>
      <w:r w:rsidR="00C4330F" w:rsidRPr="00E75235">
        <w:rPr>
          <w:rFonts w:asciiTheme="majorHAnsi" w:eastAsiaTheme="majorEastAsia" w:hAnsiTheme="majorHAnsi" w:cs="Arial"/>
          <w:color w:val="auto"/>
          <w:sz w:val="22"/>
          <w:szCs w:val="22"/>
        </w:rPr>
        <w:t xml:space="preserve">from the last approved figures at this stage. </w:t>
      </w:r>
      <w:r w:rsidR="00A63F2A" w:rsidRPr="00E75235">
        <w:rPr>
          <w:rFonts w:asciiTheme="majorHAnsi" w:eastAsiaTheme="majorEastAsia" w:hAnsiTheme="majorHAnsi" w:cs="Arial"/>
          <w:color w:val="auto"/>
          <w:sz w:val="22"/>
          <w:szCs w:val="22"/>
        </w:rPr>
        <w:t>The AFC for the new control period of FY 2024-29 is yet to be approved by CERC and the tariff petition</w:t>
      </w:r>
      <w:r w:rsidR="002213B8" w:rsidRPr="00E75235">
        <w:rPr>
          <w:rFonts w:asciiTheme="majorHAnsi" w:eastAsiaTheme="majorEastAsia" w:hAnsiTheme="majorHAnsi" w:cs="Arial"/>
          <w:color w:val="auto"/>
          <w:sz w:val="22"/>
          <w:szCs w:val="22"/>
        </w:rPr>
        <w:t>s covering the truing up of FY 201</w:t>
      </w:r>
      <w:r w:rsidR="00A47C3F" w:rsidRPr="00E75235">
        <w:rPr>
          <w:rFonts w:asciiTheme="majorHAnsi" w:eastAsiaTheme="majorEastAsia" w:hAnsiTheme="majorHAnsi" w:cs="Arial"/>
          <w:color w:val="auto"/>
          <w:sz w:val="22"/>
          <w:szCs w:val="22"/>
        </w:rPr>
        <w:t>9</w:t>
      </w:r>
      <w:r w:rsidR="002213B8" w:rsidRPr="00E75235">
        <w:rPr>
          <w:rFonts w:asciiTheme="majorHAnsi" w:eastAsiaTheme="majorEastAsia" w:hAnsiTheme="majorHAnsi" w:cs="Arial"/>
          <w:color w:val="auto"/>
          <w:sz w:val="22"/>
          <w:szCs w:val="22"/>
        </w:rPr>
        <w:t>-</w:t>
      </w:r>
      <w:r w:rsidR="00A47C3F" w:rsidRPr="00E75235">
        <w:rPr>
          <w:rFonts w:asciiTheme="majorHAnsi" w:eastAsiaTheme="majorEastAsia" w:hAnsiTheme="majorHAnsi" w:cs="Arial"/>
          <w:color w:val="auto"/>
          <w:sz w:val="22"/>
          <w:szCs w:val="22"/>
        </w:rPr>
        <w:t>24</w:t>
      </w:r>
      <w:r w:rsidR="002213B8" w:rsidRPr="00E75235">
        <w:rPr>
          <w:rFonts w:asciiTheme="majorHAnsi" w:eastAsiaTheme="majorEastAsia" w:hAnsiTheme="majorHAnsi" w:cs="Arial"/>
          <w:color w:val="auto"/>
          <w:sz w:val="22"/>
          <w:szCs w:val="22"/>
        </w:rPr>
        <w:t xml:space="preserve"> and MYT projections for FY 20</w:t>
      </w:r>
      <w:r w:rsidR="00A47C3F" w:rsidRPr="00E75235">
        <w:rPr>
          <w:rFonts w:asciiTheme="majorHAnsi" w:eastAsiaTheme="majorEastAsia" w:hAnsiTheme="majorHAnsi" w:cs="Arial"/>
          <w:color w:val="auto"/>
          <w:sz w:val="22"/>
          <w:szCs w:val="22"/>
        </w:rPr>
        <w:t>24</w:t>
      </w:r>
      <w:r w:rsidR="002213B8" w:rsidRPr="00E75235">
        <w:rPr>
          <w:rFonts w:asciiTheme="majorHAnsi" w:eastAsiaTheme="majorEastAsia" w:hAnsiTheme="majorHAnsi" w:cs="Arial"/>
          <w:color w:val="auto"/>
          <w:sz w:val="22"/>
          <w:szCs w:val="22"/>
        </w:rPr>
        <w:t>-2</w:t>
      </w:r>
      <w:r w:rsidR="00A47C3F" w:rsidRPr="00E75235">
        <w:rPr>
          <w:rFonts w:asciiTheme="majorHAnsi" w:eastAsiaTheme="majorEastAsia" w:hAnsiTheme="majorHAnsi" w:cs="Arial"/>
          <w:color w:val="auto"/>
          <w:sz w:val="22"/>
          <w:szCs w:val="22"/>
        </w:rPr>
        <w:t>9 period</w:t>
      </w:r>
      <w:r w:rsidR="002213B8" w:rsidRPr="00E75235">
        <w:rPr>
          <w:rFonts w:asciiTheme="majorHAnsi" w:eastAsiaTheme="majorEastAsia" w:hAnsiTheme="majorHAnsi" w:cs="Arial"/>
          <w:color w:val="auto"/>
          <w:sz w:val="22"/>
          <w:szCs w:val="22"/>
        </w:rPr>
        <w:t>,</w:t>
      </w:r>
      <w:r w:rsidR="00A63F2A" w:rsidRPr="00E75235">
        <w:rPr>
          <w:rFonts w:asciiTheme="majorHAnsi" w:eastAsiaTheme="majorEastAsia" w:hAnsiTheme="majorHAnsi" w:cs="Arial"/>
          <w:color w:val="auto"/>
          <w:sz w:val="22"/>
          <w:szCs w:val="22"/>
        </w:rPr>
        <w:t xml:space="preserve"> </w:t>
      </w:r>
      <w:r w:rsidR="002229DA" w:rsidRPr="00E75235">
        <w:rPr>
          <w:rFonts w:asciiTheme="majorHAnsi" w:eastAsiaTheme="majorEastAsia" w:hAnsiTheme="majorHAnsi" w:cs="Arial"/>
          <w:color w:val="auto"/>
          <w:sz w:val="22"/>
          <w:szCs w:val="22"/>
        </w:rPr>
        <w:t xml:space="preserve">has </w:t>
      </w:r>
      <w:proofErr w:type="gramStart"/>
      <w:r w:rsidR="002229DA" w:rsidRPr="00E75235">
        <w:rPr>
          <w:rFonts w:asciiTheme="majorHAnsi" w:eastAsiaTheme="majorEastAsia" w:hAnsiTheme="majorHAnsi" w:cs="Arial"/>
          <w:color w:val="auto"/>
          <w:sz w:val="22"/>
          <w:szCs w:val="22"/>
        </w:rPr>
        <w:t xml:space="preserve">been </w:t>
      </w:r>
      <w:r w:rsidR="00A63F2A" w:rsidRPr="00E75235">
        <w:rPr>
          <w:rFonts w:asciiTheme="majorHAnsi" w:eastAsiaTheme="majorEastAsia" w:hAnsiTheme="majorHAnsi" w:cs="Arial"/>
          <w:color w:val="auto"/>
          <w:sz w:val="22"/>
          <w:szCs w:val="22"/>
        </w:rPr>
        <w:t xml:space="preserve"> submitted</w:t>
      </w:r>
      <w:proofErr w:type="gramEnd"/>
      <w:r w:rsidR="00A63F2A" w:rsidRPr="00E75235">
        <w:rPr>
          <w:rFonts w:asciiTheme="majorHAnsi" w:eastAsiaTheme="majorEastAsia" w:hAnsiTheme="majorHAnsi" w:cs="Arial"/>
          <w:color w:val="auto"/>
          <w:sz w:val="22"/>
          <w:szCs w:val="22"/>
        </w:rPr>
        <w:t xml:space="preserve"> </w:t>
      </w:r>
      <w:r w:rsidR="002229DA" w:rsidRPr="00E75235">
        <w:rPr>
          <w:rFonts w:asciiTheme="majorHAnsi" w:eastAsiaTheme="majorEastAsia" w:hAnsiTheme="majorHAnsi" w:cs="Arial"/>
          <w:color w:val="auto"/>
          <w:sz w:val="22"/>
          <w:szCs w:val="22"/>
        </w:rPr>
        <w:t>before Hon’ble Central</w:t>
      </w:r>
      <w:r w:rsidR="00377962" w:rsidRPr="00E75235">
        <w:rPr>
          <w:rFonts w:asciiTheme="majorHAnsi" w:eastAsiaTheme="majorEastAsia" w:hAnsiTheme="majorHAnsi" w:cs="Arial"/>
          <w:color w:val="auto"/>
          <w:sz w:val="22"/>
          <w:szCs w:val="22"/>
        </w:rPr>
        <w:t xml:space="preserve"> </w:t>
      </w:r>
      <w:r w:rsidR="002229DA" w:rsidRPr="00E75235">
        <w:rPr>
          <w:rFonts w:asciiTheme="majorHAnsi" w:eastAsiaTheme="majorEastAsia" w:hAnsiTheme="majorHAnsi" w:cs="Arial"/>
          <w:color w:val="auto"/>
          <w:sz w:val="22"/>
          <w:szCs w:val="22"/>
        </w:rPr>
        <w:t xml:space="preserve">Commission </w:t>
      </w:r>
      <w:r w:rsidR="00377962" w:rsidRPr="00E75235">
        <w:rPr>
          <w:rFonts w:asciiTheme="majorHAnsi" w:eastAsiaTheme="majorEastAsia" w:hAnsiTheme="majorHAnsi" w:cs="Arial"/>
          <w:color w:val="auto"/>
          <w:sz w:val="22"/>
          <w:szCs w:val="22"/>
        </w:rPr>
        <w:t>on</w:t>
      </w:r>
      <w:r w:rsidR="00A63F2A" w:rsidRPr="00E75235">
        <w:rPr>
          <w:rFonts w:asciiTheme="majorHAnsi" w:eastAsiaTheme="majorEastAsia" w:hAnsiTheme="majorHAnsi" w:cs="Arial"/>
          <w:color w:val="auto"/>
          <w:sz w:val="22"/>
          <w:szCs w:val="22"/>
        </w:rPr>
        <w:t xml:space="preserve"> </w:t>
      </w:r>
      <w:r w:rsidR="00AB00DE" w:rsidRPr="00E75235">
        <w:rPr>
          <w:rFonts w:asciiTheme="majorHAnsi" w:eastAsiaTheme="majorEastAsia" w:hAnsiTheme="majorHAnsi" w:cs="Arial"/>
          <w:color w:val="auto"/>
          <w:sz w:val="22"/>
          <w:szCs w:val="22"/>
        </w:rPr>
        <w:t>30</w:t>
      </w:r>
      <w:r w:rsidR="00AB00DE" w:rsidRPr="00E75235">
        <w:rPr>
          <w:rFonts w:asciiTheme="majorHAnsi" w:eastAsiaTheme="majorEastAsia" w:hAnsiTheme="majorHAnsi" w:cs="Arial"/>
          <w:color w:val="auto"/>
          <w:sz w:val="22"/>
          <w:szCs w:val="22"/>
          <w:vertAlign w:val="superscript"/>
        </w:rPr>
        <w:t>th</w:t>
      </w:r>
      <w:r w:rsidR="00AB00DE" w:rsidRPr="00E75235">
        <w:rPr>
          <w:rFonts w:asciiTheme="majorHAnsi" w:eastAsiaTheme="majorEastAsia" w:hAnsiTheme="majorHAnsi" w:cs="Arial"/>
          <w:color w:val="auto"/>
          <w:sz w:val="22"/>
          <w:szCs w:val="22"/>
        </w:rPr>
        <w:t xml:space="preserve"> November 2024. </w:t>
      </w:r>
      <w:r w:rsidR="00A63F2A" w:rsidRPr="00E75235">
        <w:rPr>
          <w:rFonts w:asciiTheme="majorHAnsi" w:eastAsiaTheme="majorEastAsia" w:hAnsiTheme="majorHAnsi" w:cs="Arial"/>
          <w:color w:val="auto"/>
          <w:sz w:val="22"/>
          <w:szCs w:val="22"/>
        </w:rPr>
        <w:t>DVC</w:t>
      </w:r>
      <w:r w:rsidR="00A47C3F" w:rsidRPr="00E75235">
        <w:rPr>
          <w:rFonts w:asciiTheme="majorHAnsi" w:eastAsiaTheme="majorEastAsia" w:hAnsiTheme="majorHAnsi" w:cs="Arial"/>
          <w:color w:val="auto"/>
          <w:sz w:val="22"/>
          <w:szCs w:val="22"/>
        </w:rPr>
        <w:t>,</w:t>
      </w:r>
      <w:r w:rsidR="00A63F2A" w:rsidRPr="00E75235">
        <w:rPr>
          <w:rFonts w:asciiTheme="majorHAnsi" w:eastAsiaTheme="majorEastAsia" w:hAnsiTheme="majorHAnsi" w:cs="Arial"/>
          <w:color w:val="auto"/>
          <w:sz w:val="22"/>
          <w:szCs w:val="22"/>
        </w:rPr>
        <w:t xml:space="preserve"> </w:t>
      </w:r>
      <w:r w:rsidR="00A47C3F" w:rsidRPr="00E75235">
        <w:rPr>
          <w:rFonts w:asciiTheme="majorHAnsi" w:eastAsiaTheme="majorEastAsia" w:hAnsiTheme="majorHAnsi" w:cs="Arial"/>
          <w:color w:val="auto"/>
          <w:sz w:val="22"/>
          <w:szCs w:val="22"/>
        </w:rPr>
        <w:t xml:space="preserve">therefore, </w:t>
      </w:r>
      <w:r w:rsidR="00A63F2A" w:rsidRPr="00E75235">
        <w:rPr>
          <w:rFonts w:asciiTheme="majorHAnsi" w:eastAsiaTheme="majorEastAsia" w:hAnsiTheme="majorHAnsi" w:cs="Arial"/>
          <w:color w:val="auto"/>
          <w:sz w:val="22"/>
          <w:szCs w:val="22"/>
        </w:rPr>
        <w:t xml:space="preserve">craves leave </w:t>
      </w:r>
      <w:r w:rsidR="00A47C3F" w:rsidRPr="00E75235">
        <w:rPr>
          <w:rFonts w:asciiTheme="majorHAnsi" w:eastAsiaTheme="majorEastAsia" w:hAnsiTheme="majorHAnsi" w:cs="Arial"/>
          <w:color w:val="auto"/>
          <w:sz w:val="22"/>
          <w:szCs w:val="22"/>
        </w:rPr>
        <w:t xml:space="preserve">to revise the </w:t>
      </w:r>
      <w:r w:rsidR="00A63F2A" w:rsidRPr="00E75235">
        <w:rPr>
          <w:rFonts w:asciiTheme="majorHAnsi" w:eastAsiaTheme="majorEastAsia" w:hAnsiTheme="majorHAnsi" w:cs="Arial"/>
          <w:color w:val="auto"/>
          <w:sz w:val="22"/>
          <w:szCs w:val="22"/>
        </w:rPr>
        <w:t>AFC of its own generating stations</w:t>
      </w:r>
      <w:r w:rsidR="00A47C3F" w:rsidRPr="00E75235">
        <w:rPr>
          <w:rFonts w:asciiTheme="majorHAnsi" w:eastAsiaTheme="majorEastAsia" w:hAnsiTheme="majorHAnsi" w:cs="Arial"/>
          <w:color w:val="auto"/>
          <w:sz w:val="22"/>
          <w:szCs w:val="22"/>
        </w:rPr>
        <w:t xml:space="preserve"> and the T&amp;D system</w:t>
      </w:r>
      <w:r w:rsidR="00A63F2A" w:rsidRPr="00E75235">
        <w:rPr>
          <w:rFonts w:asciiTheme="majorHAnsi" w:eastAsiaTheme="majorEastAsia" w:hAnsiTheme="majorHAnsi" w:cs="Arial"/>
          <w:color w:val="auto"/>
          <w:sz w:val="22"/>
          <w:szCs w:val="22"/>
        </w:rPr>
        <w:t xml:space="preserve"> </w:t>
      </w:r>
      <w:r w:rsidR="00A47C3F" w:rsidRPr="00E75235">
        <w:rPr>
          <w:rFonts w:asciiTheme="majorHAnsi" w:eastAsiaTheme="majorEastAsia" w:hAnsiTheme="majorHAnsi" w:cs="Arial"/>
          <w:color w:val="auto"/>
          <w:sz w:val="22"/>
          <w:szCs w:val="22"/>
        </w:rPr>
        <w:t>after revision of</w:t>
      </w:r>
      <w:r w:rsidR="00A63F2A" w:rsidRPr="00E75235">
        <w:rPr>
          <w:rFonts w:asciiTheme="majorHAnsi" w:eastAsiaTheme="majorEastAsia" w:hAnsiTheme="majorHAnsi" w:cs="Arial"/>
          <w:color w:val="auto"/>
          <w:sz w:val="22"/>
          <w:szCs w:val="22"/>
        </w:rPr>
        <w:t xml:space="preserve"> tariff </w:t>
      </w:r>
      <w:r w:rsidR="00A47C3F" w:rsidRPr="00E75235">
        <w:rPr>
          <w:rFonts w:asciiTheme="majorHAnsi" w:eastAsiaTheme="majorEastAsia" w:hAnsiTheme="majorHAnsi" w:cs="Arial"/>
          <w:color w:val="auto"/>
          <w:sz w:val="22"/>
          <w:szCs w:val="22"/>
        </w:rPr>
        <w:lastRenderedPageBreak/>
        <w:t>by Hon’ble CERC for the concerned period</w:t>
      </w:r>
      <w:r w:rsidR="002213B8" w:rsidRPr="00E75235">
        <w:rPr>
          <w:rFonts w:asciiTheme="majorHAnsi" w:eastAsiaTheme="majorEastAsia" w:hAnsiTheme="majorHAnsi" w:cs="Arial"/>
          <w:color w:val="auto"/>
          <w:sz w:val="22"/>
          <w:szCs w:val="22"/>
        </w:rPr>
        <w:t xml:space="preserve">. </w:t>
      </w:r>
    </w:p>
    <w:p w14:paraId="55824948" w14:textId="0140D692" w:rsidR="00E94C7A" w:rsidRPr="00E75235" w:rsidRDefault="00720075" w:rsidP="00987375">
      <w:pPr>
        <w:pStyle w:val="ListParagraph"/>
        <w:widowControl w:val="0"/>
        <w:numPr>
          <w:ilvl w:val="0"/>
          <w:numId w:val="7"/>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eastAsiaTheme="majorEastAsia" w:hAnsiTheme="majorHAnsi" w:cs="Arial"/>
          <w:b/>
          <w:bCs/>
          <w:color w:val="auto"/>
          <w:sz w:val="22"/>
          <w:szCs w:val="22"/>
        </w:rPr>
        <w:t>Cost of FGDs:</w:t>
      </w:r>
      <w:r w:rsidRPr="00E75235">
        <w:rPr>
          <w:rFonts w:asciiTheme="majorHAnsi" w:eastAsiaTheme="majorEastAsia" w:hAnsiTheme="majorHAnsi" w:cs="Arial"/>
          <w:color w:val="auto"/>
          <w:sz w:val="22"/>
          <w:szCs w:val="22"/>
        </w:rPr>
        <w:t xml:space="preserve"> </w:t>
      </w:r>
      <w:r w:rsidR="00AB00DE" w:rsidRPr="00E75235">
        <w:rPr>
          <w:rFonts w:asciiTheme="majorHAnsi" w:eastAsiaTheme="majorEastAsia" w:hAnsiTheme="majorHAnsi" w:cs="Arial"/>
          <w:color w:val="auto"/>
          <w:sz w:val="22"/>
          <w:szCs w:val="22"/>
        </w:rPr>
        <w:t>In addition to this, DVC has also submitted the Tariff Petition</w:t>
      </w:r>
      <w:r w:rsidR="00F8067A" w:rsidRPr="00E75235">
        <w:rPr>
          <w:rFonts w:asciiTheme="majorHAnsi" w:eastAsiaTheme="majorEastAsia" w:hAnsiTheme="majorHAnsi" w:cs="Arial"/>
          <w:color w:val="auto"/>
          <w:sz w:val="22"/>
          <w:szCs w:val="22"/>
        </w:rPr>
        <w:t>s</w:t>
      </w:r>
      <w:r w:rsidR="00AB00DE" w:rsidRPr="00E75235">
        <w:rPr>
          <w:rFonts w:asciiTheme="majorHAnsi" w:eastAsiaTheme="majorEastAsia" w:hAnsiTheme="majorHAnsi" w:cs="Arial"/>
          <w:color w:val="auto"/>
          <w:sz w:val="22"/>
          <w:szCs w:val="22"/>
        </w:rPr>
        <w:t xml:space="preserve"> in respect </w:t>
      </w:r>
      <w:r w:rsidR="006414DB" w:rsidRPr="00E75235">
        <w:rPr>
          <w:rFonts w:asciiTheme="majorHAnsi" w:eastAsiaTheme="majorEastAsia" w:hAnsiTheme="majorHAnsi" w:cs="Arial"/>
          <w:color w:val="auto"/>
          <w:sz w:val="22"/>
          <w:szCs w:val="22"/>
        </w:rPr>
        <w:t>to</w:t>
      </w:r>
      <w:r w:rsidR="00AB00DE" w:rsidRPr="00E75235">
        <w:rPr>
          <w:rFonts w:asciiTheme="majorHAnsi" w:eastAsiaTheme="majorEastAsia" w:hAnsiTheme="majorHAnsi" w:cs="Arial"/>
          <w:color w:val="auto"/>
          <w:sz w:val="22"/>
          <w:szCs w:val="22"/>
        </w:rPr>
        <w:t xml:space="preserve"> some of its Generating Stations for determination of Supplementary Capacity Charge for the FGD </w:t>
      </w:r>
      <w:r w:rsidR="00F8067A" w:rsidRPr="00E75235">
        <w:rPr>
          <w:rFonts w:asciiTheme="majorHAnsi" w:eastAsiaTheme="majorEastAsia" w:hAnsiTheme="majorHAnsi" w:cs="Arial"/>
          <w:color w:val="auto"/>
          <w:sz w:val="22"/>
          <w:szCs w:val="22"/>
        </w:rPr>
        <w:t>infrastructure</w:t>
      </w:r>
      <w:r w:rsidR="00AB00DE" w:rsidRPr="00E75235">
        <w:rPr>
          <w:rFonts w:asciiTheme="majorHAnsi" w:eastAsiaTheme="majorEastAsia" w:hAnsiTheme="majorHAnsi" w:cs="Arial"/>
          <w:color w:val="auto"/>
          <w:sz w:val="22"/>
          <w:szCs w:val="22"/>
        </w:rPr>
        <w:t xml:space="preserve">. The said petitions are pending before </w:t>
      </w:r>
      <w:r w:rsidR="00A80F56" w:rsidRPr="00E75235">
        <w:rPr>
          <w:rFonts w:asciiTheme="majorHAnsi" w:eastAsiaTheme="majorEastAsia" w:hAnsiTheme="majorHAnsi" w:cs="Arial"/>
          <w:color w:val="auto"/>
          <w:sz w:val="22"/>
          <w:szCs w:val="22"/>
        </w:rPr>
        <w:t xml:space="preserve">Hon’ble </w:t>
      </w:r>
      <w:r w:rsidR="00AB00DE" w:rsidRPr="00E75235">
        <w:rPr>
          <w:rFonts w:asciiTheme="majorHAnsi" w:eastAsiaTheme="majorEastAsia" w:hAnsiTheme="majorHAnsi" w:cs="Arial"/>
          <w:color w:val="auto"/>
          <w:sz w:val="22"/>
          <w:szCs w:val="22"/>
        </w:rPr>
        <w:t>CERC as of date.</w:t>
      </w:r>
      <w:r w:rsidR="00AB00DE" w:rsidRPr="00E75235">
        <w:rPr>
          <w:rFonts w:asciiTheme="majorHAnsi" w:eastAsiaTheme="majorEastAsia" w:hAnsiTheme="majorHAnsi" w:cs="Arial"/>
          <w:color w:val="FF0000"/>
          <w:sz w:val="22"/>
          <w:szCs w:val="22"/>
        </w:rPr>
        <w:t xml:space="preserve"> </w:t>
      </w:r>
      <w:r w:rsidR="00AB00DE" w:rsidRPr="00E75235">
        <w:rPr>
          <w:rFonts w:asciiTheme="majorHAnsi" w:eastAsiaTheme="majorEastAsia" w:hAnsiTheme="majorHAnsi" w:cs="Arial"/>
          <w:color w:val="auto"/>
          <w:sz w:val="22"/>
          <w:szCs w:val="22"/>
        </w:rPr>
        <w:t>The supplementary Capacity Charge regarding the FGD installation is recoverable in accordance with the CERC Tariff Regulation 202</w:t>
      </w:r>
      <w:r w:rsidR="00F8067A" w:rsidRPr="00E75235">
        <w:rPr>
          <w:rFonts w:asciiTheme="majorHAnsi" w:eastAsiaTheme="majorEastAsia" w:hAnsiTheme="majorHAnsi" w:cs="Arial"/>
          <w:color w:val="auto"/>
          <w:sz w:val="22"/>
          <w:szCs w:val="22"/>
        </w:rPr>
        <w:t>4</w:t>
      </w:r>
      <w:r w:rsidR="00AB00DE" w:rsidRPr="00E75235">
        <w:rPr>
          <w:rFonts w:asciiTheme="majorHAnsi" w:eastAsiaTheme="majorEastAsia" w:hAnsiTheme="majorHAnsi" w:cs="Arial"/>
          <w:color w:val="auto"/>
          <w:sz w:val="22"/>
          <w:szCs w:val="22"/>
        </w:rPr>
        <w:t>. Accordingly, the AFC submitted in the Tariff Petition</w:t>
      </w:r>
      <w:r w:rsidR="00FA2A53" w:rsidRPr="00E75235">
        <w:rPr>
          <w:rFonts w:asciiTheme="majorHAnsi" w:eastAsiaTheme="majorEastAsia" w:hAnsiTheme="majorHAnsi" w:cs="Arial"/>
          <w:color w:val="auto"/>
          <w:sz w:val="22"/>
          <w:szCs w:val="22"/>
        </w:rPr>
        <w:t>s</w:t>
      </w:r>
      <w:r w:rsidR="00AB00DE" w:rsidRPr="00E75235">
        <w:rPr>
          <w:rFonts w:asciiTheme="majorHAnsi" w:eastAsiaTheme="majorEastAsia" w:hAnsiTheme="majorHAnsi" w:cs="Arial"/>
          <w:color w:val="auto"/>
          <w:sz w:val="22"/>
          <w:szCs w:val="22"/>
        </w:rPr>
        <w:t xml:space="preserve"> </w:t>
      </w:r>
      <w:r w:rsidR="00FA2A53" w:rsidRPr="00E75235">
        <w:rPr>
          <w:rFonts w:asciiTheme="majorHAnsi" w:eastAsiaTheme="majorEastAsia" w:hAnsiTheme="majorHAnsi" w:cs="Arial"/>
          <w:color w:val="auto"/>
          <w:sz w:val="22"/>
          <w:szCs w:val="22"/>
        </w:rPr>
        <w:t xml:space="preserve">already filed before </w:t>
      </w:r>
      <w:r w:rsidR="00197CDF" w:rsidRPr="00E75235">
        <w:rPr>
          <w:rFonts w:asciiTheme="majorHAnsi" w:eastAsiaTheme="majorEastAsia" w:hAnsiTheme="majorHAnsi" w:cs="Arial"/>
          <w:color w:val="auto"/>
          <w:sz w:val="22"/>
          <w:szCs w:val="22"/>
        </w:rPr>
        <w:t xml:space="preserve">Hon’ble </w:t>
      </w:r>
      <w:r w:rsidR="00FA2A53" w:rsidRPr="00E75235">
        <w:rPr>
          <w:rFonts w:asciiTheme="majorHAnsi" w:eastAsiaTheme="majorEastAsia" w:hAnsiTheme="majorHAnsi" w:cs="Arial"/>
          <w:color w:val="auto"/>
          <w:sz w:val="22"/>
          <w:szCs w:val="22"/>
        </w:rPr>
        <w:t xml:space="preserve">CERC, </w:t>
      </w:r>
      <w:r w:rsidR="00AB00DE" w:rsidRPr="00E75235">
        <w:rPr>
          <w:rFonts w:asciiTheme="majorHAnsi" w:eastAsiaTheme="majorEastAsia" w:hAnsiTheme="majorHAnsi" w:cs="Arial"/>
          <w:color w:val="auto"/>
          <w:sz w:val="22"/>
          <w:szCs w:val="22"/>
        </w:rPr>
        <w:t xml:space="preserve">has been considered herewith along with the AFC </w:t>
      </w:r>
      <w:r w:rsidR="00502E8A" w:rsidRPr="00E75235">
        <w:rPr>
          <w:rFonts w:asciiTheme="majorHAnsi" w:eastAsiaTheme="majorEastAsia" w:hAnsiTheme="majorHAnsi" w:cs="Arial"/>
          <w:color w:val="auto"/>
          <w:sz w:val="22"/>
          <w:szCs w:val="22"/>
        </w:rPr>
        <w:t xml:space="preserve">cost of main plant as </w:t>
      </w:r>
      <w:r w:rsidR="00F8067A" w:rsidRPr="00E75235">
        <w:rPr>
          <w:rFonts w:asciiTheme="majorHAnsi" w:eastAsiaTheme="majorEastAsia" w:hAnsiTheme="majorHAnsi" w:cs="Arial"/>
          <w:color w:val="auto"/>
          <w:sz w:val="22"/>
          <w:szCs w:val="22"/>
        </w:rPr>
        <w:t>explained</w:t>
      </w:r>
      <w:r w:rsidR="00502E8A" w:rsidRPr="00E75235">
        <w:rPr>
          <w:rFonts w:asciiTheme="majorHAnsi" w:eastAsiaTheme="majorEastAsia" w:hAnsiTheme="majorHAnsi" w:cs="Arial"/>
          <w:color w:val="auto"/>
          <w:sz w:val="22"/>
          <w:szCs w:val="22"/>
        </w:rPr>
        <w:t xml:space="preserve"> above</w:t>
      </w:r>
      <w:r w:rsidR="00AB00DE" w:rsidRPr="00E75235">
        <w:rPr>
          <w:rFonts w:asciiTheme="majorHAnsi" w:eastAsiaTheme="majorEastAsia" w:hAnsiTheme="majorHAnsi" w:cs="Arial"/>
          <w:color w:val="auto"/>
          <w:sz w:val="22"/>
          <w:szCs w:val="22"/>
        </w:rPr>
        <w:t>.</w:t>
      </w:r>
      <w:r w:rsidR="00AB00DE" w:rsidRPr="00E75235">
        <w:rPr>
          <w:rFonts w:asciiTheme="majorHAnsi" w:eastAsiaTheme="majorEastAsia" w:hAnsiTheme="majorHAnsi" w:cs="Arial"/>
          <w:color w:val="FF0000"/>
          <w:sz w:val="22"/>
          <w:szCs w:val="22"/>
        </w:rPr>
        <w:t xml:space="preserve"> </w:t>
      </w:r>
      <w:r w:rsidR="00E1179E" w:rsidRPr="00E75235">
        <w:rPr>
          <w:rFonts w:asciiTheme="majorHAnsi" w:eastAsiaTheme="majorEastAsia" w:hAnsiTheme="majorHAnsi" w:cs="Arial"/>
          <w:color w:val="auto"/>
          <w:sz w:val="22"/>
          <w:szCs w:val="22"/>
        </w:rPr>
        <w:t xml:space="preserve">It is submitted that the FGD for MTPS 7&amp;8 has achieved commercial operation in FY 23-24 </w:t>
      </w:r>
      <w:r w:rsidR="00502E8A" w:rsidRPr="00E75235">
        <w:rPr>
          <w:rFonts w:asciiTheme="majorHAnsi" w:eastAsiaTheme="majorEastAsia" w:hAnsiTheme="majorHAnsi" w:cs="Arial"/>
          <w:color w:val="auto"/>
          <w:sz w:val="22"/>
          <w:szCs w:val="22"/>
        </w:rPr>
        <w:t>while</w:t>
      </w:r>
      <w:r w:rsidR="00E1179E" w:rsidRPr="00E75235">
        <w:rPr>
          <w:rFonts w:asciiTheme="majorHAnsi" w:eastAsiaTheme="majorEastAsia" w:hAnsiTheme="majorHAnsi" w:cs="Arial"/>
          <w:color w:val="auto"/>
          <w:sz w:val="22"/>
          <w:szCs w:val="22"/>
        </w:rPr>
        <w:t xml:space="preserve"> BTPS </w:t>
      </w:r>
      <w:r w:rsidR="00502E8A" w:rsidRPr="00E75235">
        <w:rPr>
          <w:rFonts w:asciiTheme="majorHAnsi" w:eastAsiaTheme="majorEastAsia" w:hAnsiTheme="majorHAnsi" w:cs="Arial"/>
          <w:color w:val="auto"/>
          <w:sz w:val="22"/>
          <w:szCs w:val="22"/>
        </w:rPr>
        <w:t>A</w:t>
      </w:r>
      <w:r w:rsidR="00F24066" w:rsidRPr="00E75235">
        <w:rPr>
          <w:rFonts w:asciiTheme="majorHAnsi" w:eastAsiaTheme="majorEastAsia" w:hAnsiTheme="majorHAnsi" w:cs="Arial"/>
          <w:color w:val="auto"/>
          <w:sz w:val="22"/>
          <w:szCs w:val="22"/>
        </w:rPr>
        <w:t>, DSTPS U#1&amp;2, RTPS U#1&amp;2</w:t>
      </w:r>
      <w:r w:rsidR="00502E8A" w:rsidRPr="00E75235">
        <w:rPr>
          <w:rFonts w:asciiTheme="majorHAnsi" w:eastAsiaTheme="majorEastAsia" w:hAnsiTheme="majorHAnsi" w:cs="Arial"/>
          <w:color w:val="auto"/>
          <w:sz w:val="22"/>
          <w:szCs w:val="22"/>
        </w:rPr>
        <w:t xml:space="preserve"> </w:t>
      </w:r>
      <w:r w:rsidR="00E1179E" w:rsidRPr="00E75235">
        <w:rPr>
          <w:rFonts w:asciiTheme="majorHAnsi" w:eastAsiaTheme="majorEastAsia" w:hAnsiTheme="majorHAnsi" w:cs="Arial"/>
          <w:color w:val="auto"/>
          <w:sz w:val="22"/>
          <w:szCs w:val="22"/>
        </w:rPr>
        <w:t>and one unit of KTPS has already achi</w:t>
      </w:r>
      <w:r w:rsidR="001544CF" w:rsidRPr="00E75235">
        <w:rPr>
          <w:rFonts w:asciiTheme="majorHAnsi" w:eastAsiaTheme="majorEastAsia" w:hAnsiTheme="majorHAnsi" w:cs="Arial"/>
          <w:color w:val="auto"/>
          <w:sz w:val="22"/>
          <w:szCs w:val="22"/>
        </w:rPr>
        <w:t>e</w:t>
      </w:r>
      <w:r w:rsidR="00E1179E" w:rsidRPr="00E75235">
        <w:rPr>
          <w:rFonts w:asciiTheme="majorHAnsi" w:eastAsiaTheme="majorEastAsia" w:hAnsiTheme="majorHAnsi" w:cs="Arial"/>
          <w:color w:val="auto"/>
          <w:sz w:val="22"/>
          <w:szCs w:val="22"/>
        </w:rPr>
        <w:t xml:space="preserve">ved commercial operation in FY 24-25. </w:t>
      </w:r>
      <w:r w:rsidR="00AB00DE" w:rsidRPr="00E75235">
        <w:rPr>
          <w:rFonts w:asciiTheme="majorHAnsi" w:eastAsiaTheme="majorEastAsia" w:hAnsiTheme="majorHAnsi" w:cs="Arial"/>
          <w:color w:val="auto"/>
          <w:sz w:val="22"/>
          <w:szCs w:val="22"/>
        </w:rPr>
        <w:t xml:space="preserve">Similarly, </w:t>
      </w:r>
      <w:r w:rsidR="00E1179E" w:rsidRPr="00E75235">
        <w:rPr>
          <w:rFonts w:asciiTheme="majorHAnsi" w:eastAsiaTheme="majorEastAsia" w:hAnsiTheme="majorHAnsi" w:cs="Arial"/>
          <w:color w:val="auto"/>
          <w:sz w:val="22"/>
          <w:szCs w:val="22"/>
        </w:rPr>
        <w:t>KTPS</w:t>
      </w:r>
      <w:r w:rsidR="009E742C" w:rsidRPr="00E75235">
        <w:rPr>
          <w:rFonts w:asciiTheme="majorHAnsi" w:eastAsiaTheme="majorEastAsia" w:hAnsiTheme="majorHAnsi" w:cs="Arial"/>
          <w:color w:val="auto"/>
          <w:sz w:val="22"/>
          <w:szCs w:val="22"/>
        </w:rPr>
        <w:t xml:space="preserve"> unit#2</w:t>
      </w:r>
      <w:r w:rsidR="00E1179E" w:rsidRPr="00E75235">
        <w:rPr>
          <w:rFonts w:asciiTheme="majorHAnsi" w:eastAsiaTheme="majorEastAsia" w:hAnsiTheme="majorHAnsi" w:cs="Arial"/>
          <w:color w:val="auto"/>
          <w:sz w:val="22"/>
          <w:szCs w:val="22"/>
        </w:rPr>
        <w:t xml:space="preserve"> </w:t>
      </w:r>
      <w:r w:rsidR="009E742C" w:rsidRPr="00E75235">
        <w:rPr>
          <w:rFonts w:asciiTheme="majorHAnsi" w:eastAsiaTheme="majorEastAsia" w:hAnsiTheme="majorHAnsi" w:cs="Arial"/>
          <w:color w:val="auto"/>
          <w:sz w:val="22"/>
          <w:szCs w:val="22"/>
        </w:rPr>
        <w:t xml:space="preserve">has </w:t>
      </w:r>
      <w:r w:rsidR="00F8067A" w:rsidRPr="00E75235">
        <w:rPr>
          <w:rFonts w:asciiTheme="majorHAnsi" w:eastAsiaTheme="majorEastAsia" w:hAnsiTheme="majorHAnsi" w:cs="Arial"/>
          <w:color w:val="auto"/>
          <w:sz w:val="22"/>
          <w:szCs w:val="22"/>
        </w:rPr>
        <w:t>start</w:t>
      </w:r>
      <w:r w:rsidR="009E742C" w:rsidRPr="00E75235">
        <w:rPr>
          <w:rFonts w:asciiTheme="majorHAnsi" w:eastAsiaTheme="majorEastAsia" w:hAnsiTheme="majorHAnsi" w:cs="Arial"/>
          <w:color w:val="auto"/>
          <w:sz w:val="22"/>
          <w:szCs w:val="22"/>
        </w:rPr>
        <w:t>ed</w:t>
      </w:r>
      <w:r w:rsidR="00E1179E" w:rsidRPr="00E75235">
        <w:rPr>
          <w:rFonts w:asciiTheme="majorHAnsi" w:eastAsiaTheme="majorEastAsia" w:hAnsiTheme="majorHAnsi" w:cs="Arial"/>
          <w:color w:val="auto"/>
          <w:sz w:val="22"/>
          <w:szCs w:val="22"/>
        </w:rPr>
        <w:t xml:space="preserve"> commercial operation </w:t>
      </w:r>
      <w:r w:rsidR="00AB00DE" w:rsidRPr="00E75235">
        <w:rPr>
          <w:rFonts w:asciiTheme="majorHAnsi" w:eastAsiaTheme="majorEastAsia" w:hAnsiTheme="majorHAnsi" w:cs="Arial"/>
          <w:color w:val="auto"/>
          <w:sz w:val="22"/>
          <w:szCs w:val="22"/>
        </w:rPr>
        <w:t>during 20</w:t>
      </w:r>
      <w:r w:rsidR="009E742C" w:rsidRPr="00E75235">
        <w:rPr>
          <w:rFonts w:asciiTheme="majorHAnsi" w:eastAsiaTheme="majorEastAsia" w:hAnsiTheme="majorHAnsi" w:cs="Arial"/>
          <w:color w:val="auto"/>
          <w:sz w:val="22"/>
          <w:szCs w:val="22"/>
        </w:rPr>
        <w:t>25-26</w:t>
      </w:r>
      <w:r w:rsidR="00AB00DE" w:rsidRPr="00E75235">
        <w:rPr>
          <w:rFonts w:asciiTheme="majorHAnsi" w:eastAsiaTheme="majorEastAsia" w:hAnsiTheme="majorHAnsi" w:cs="Arial"/>
          <w:color w:val="auto"/>
          <w:sz w:val="22"/>
          <w:szCs w:val="22"/>
        </w:rPr>
        <w:t xml:space="preserve">. </w:t>
      </w:r>
      <w:r w:rsidR="00FA2A53" w:rsidRPr="00E75235">
        <w:rPr>
          <w:rFonts w:asciiTheme="majorHAnsi" w:eastAsiaTheme="majorEastAsia" w:hAnsiTheme="majorHAnsi" w:cs="Arial"/>
          <w:color w:val="auto"/>
          <w:sz w:val="22"/>
          <w:szCs w:val="22"/>
        </w:rPr>
        <w:t xml:space="preserve">The </w:t>
      </w:r>
      <w:r w:rsidR="00922DD5" w:rsidRPr="00E75235">
        <w:rPr>
          <w:rFonts w:asciiTheme="majorHAnsi" w:eastAsiaTheme="majorEastAsia" w:hAnsiTheme="majorHAnsi" w:cs="Arial"/>
          <w:color w:val="auto"/>
          <w:sz w:val="22"/>
          <w:szCs w:val="22"/>
        </w:rPr>
        <w:t xml:space="preserve">operational date of different FGDs </w:t>
      </w:r>
      <w:r w:rsidR="00F8067A" w:rsidRPr="00E75235">
        <w:rPr>
          <w:rFonts w:asciiTheme="majorHAnsi" w:eastAsiaTheme="majorEastAsia" w:hAnsiTheme="majorHAnsi" w:cs="Arial"/>
          <w:color w:val="auto"/>
          <w:sz w:val="22"/>
          <w:szCs w:val="22"/>
        </w:rPr>
        <w:t>and the respective date of commercial operation are</w:t>
      </w:r>
      <w:r w:rsidR="00922DD5" w:rsidRPr="00E75235">
        <w:rPr>
          <w:rFonts w:asciiTheme="majorHAnsi" w:eastAsiaTheme="majorEastAsia" w:hAnsiTheme="majorHAnsi" w:cs="Arial"/>
          <w:color w:val="auto"/>
          <w:sz w:val="22"/>
          <w:szCs w:val="22"/>
        </w:rPr>
        <w:t xml:space="preserve"> submitted </w:t>
      </w:r>
      <w:r w:rsidR="00E94C7A" w:rsidRPr="00E75235">
        <w:rPr>
          <w:rFonts w:asciiTheme="majorHAnsi" w:eastAsiaTheme="majorEastAsia" w:hAnsiTheme="majorHAnsi" w:cs="Arial"/>
          <w:color w:val="auto"/>
          <w:sz w:val="22"/>
          <w:szCs w:val="22"/>
        </w:rPr>
        <w:t xml:space="preserve">below </w:t>
      </w:r>
      <w:r w:rsidR="00922DD5" w:rsidRPr="00E75235">
        <w:rPr>
          <w:rFonts w:asciiTheme="majorHAnsi" w:eastAsiaTheme="majorEastAsia" w:hAnsiTheme="majorHAnsi" w:cs="Arial"/>
          <w:color w:val="auto"/>
          <w:sz w:val="22"/>
          <w:szCs w:val="22"/>
        </w:rPr>
        <w:t>in tab</w:t>
      </w:r>
      <w:r w:rsidR="00F8067A" w:rsidRPr="00E75235">
        <w:rPr>
          <w:rFonts w:asciiTheme="majorHAnsi" w:eastAsiaTheme="majorEastAsia" w:hAnsiTheme="majorHAnsi" w:cs="Arial"/>
          <w:color w:val="auto"/>
          <w:sz w:val="22"/>
          <w:szCs w:val="22"/>
        </w:rPr>
        <w:t xml:space="preserve">ular </w:t>
      </w:r>
      <w:r w:rsidR="00A26B33" w:rsidRPr="00E75235">
        <w:rPr>
          <w:rFonts w:asciiTheme="majorHAnsi" w:eastAsiaTheme="majorEastAsia" w:hAnsiTheme="majorHAnsi" w:cs="Arial"/>
          <w:color w:val="auto"/>
          <w:sz w:val="22"/>
          <w:szCs w:val="22"/>
        </w:rPr>
        <w:t>format along</w:t>
      </w:r>
      <w:r w:rsidR="00F8067A" w:rsidRPr="00E75235">
        <w:rPr>
          <w:rFonts w:asciiTheme="majorHAnsi" w:eastAsiaTheme="majorEastAsia" w:hAnsiTheme="majorHAnsi" w:cs="Arial"/>
          <w:color w:val="auto"/>
          <w:sz w:val="22"/>
          <w:szCs w:val="22"/>
        </w:rPr>
        <w:t xml:space="preserve"> with status of individual petitions</w:t>
      </w:r>
      <w:r w:rsidR="00AB00DE" w:rsidRPr="00E75235">
        <w:rPr>
          <w:rFonts w:asciiTheme="majorHAnsi" w:eastAsiaTheme="majorEastAsia" w:hAnsiTheme="majorHAnsi" w:cs="Arial"/>
          <w:color w:val="auto"/>
          <w:sz w:val="22"/>
          <w:szCs w:val="22"/>
        </w:rPr>
        <w:t xml:space="preserve">. </w:t>
      </w:r>
    </w:p>
    <w:tbl>
      <w:tblPr>
        <w:tblStyle w:val="TableGrid"/>
        <w:tblW w:w="8528" w:type="dxa"/>
        <w:tblInd w:w="137" w:type="dxa"/>
        <w:tblLook w:val="04A0" w:firstRow="1" w:lastRow="0" w:firstColumn="1" w:lastColumn="0" w:noHBand="0" w:noVBand="1"/>
      </w:tblPr>
      <w:tblGrid>
        <w:gridCol w:w="900"/>
        <w:gridCol w:w="2070"/>
        <w:gridCol w:w="2417"/>
        <w:gridCol w:w="3141"/>
      </w:tblGrid>
      <w:tr w:rsidR="00C3358C" w:rsidRPr="00E75235" w14:paraId="6ED5DE04" w14:textId="035004DE" w:rsidTr="00A26B33">
        <w:trPr>
          <w:trHeight w:val="581"/>
        </w:trPr>
        <w:tc>
          <w:tcPr>
            <w:tcW w:w="900" w:type="dxa"/>
          </w:tcPr>
          <w:p w14:paraId="68D5F722"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Sl. No.</w:t>
            </w:r>
          </w:p>
        </w:tc>
        <w:tc>
          <w:tcPr>
            <w:tcW w:w="2070" w:type="dxa"/>
          </w:tcPr>
          <w:p w14:paraId="7376D486"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Station &amp; Unit</w:t>
            </w:r>
          </w:p>
        </w:tc>
        <w:tc>
          <w:tcPr>
            <w:tcW w:w="2417" w:type="dxa"/>
          </w:tcPr>
          <w:p w14:paraId="30C41E94"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Date of Commercial Operation (DD/MM/YYYY)</w:t>
            </w:r>
          </w:p>
        </w:tc>
        <w:tc>
          <w:tcPr>
            <w:tcW w:w="3141" w:type="dxa"/>
          </w:tcPr>
          <w:p w14:paraId="2FD773B1" w14:textId="78A4FAF6"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Petition Status</w:t>
            </w:r>
          </w:p>
        </w:tc>
      </w:tr>
      <w:tr w:rsidR="00C3358C" w:rsidRPr="00E75235" w14:paraId="32527E46" w14:textId="00C97515" w:rsidTr="00A26B33">
        <w:trPr>
          <w:trHeight w:val="353"/>
        </w:trPr>
        <w:tc>
          <w:tcPr>
            <w:tcW w:w="900" w:type="dxa"/>
          </w:tcPr>
          <w:p w14:paraId="1DB33FE2"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1</w:t>
            </w:r>
          </w:p>
        </w:tc>
        <w:tc>
          <w:tcPr>
            <w:tcW w:w="2070" w:type="dxa"/>
          </w:tcPr>
          <w:p w14:paraId="00A68178"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MTPS U#7</w:t>
            </w:r>
          </w:p>
        </w:tc>
        <w:tc>
          <w:tcPr>
            <w:tcW w:w="2417" w:type="dxa"/>
          </w:tcPr>
          <w:p w14:paraId="0EC18D32"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26/01/2024</w:t>
            </w:r>
          </w:p>
        </w:tc>
        <w:tc>
          <w:tcPr>
            <w:tcW w:w="3141" w:type="dxa"/>
          </w:tcPr>
          <w:p w14:paraId="4B9D4965" w14:textId="0342F2C5" w:rsidR="00C3358C" w:rsidRPr="00E75235" w:rsidRDefault="00002A51" w:rsidP="00987375">
            <w:pPr>
              <w:widowControl w:val="0"/>
              <w:autoSpaceDE w:val="0"/>
              <w:autoSpaceDN w:val="0"/>
              <w:adjustRightInd w:val="0"/>
              <w:spacing w:before="120" w:after="120" w:line="300" w:lineRule="auto"/>
              <w:ind w:left="57" w:right="57"/>
              <w:jc w:val="center"/>
              <w:rPr>
                <w:rFonts w:asciiTheme="majorHAnsi" w:hAnsiTheme="majorHAnsi"/>
                <w:sz w:val="22"/>
                <w:szCs w:val="22"/>
              </w:rPr>
            </w:pPr>
            <w:r w:rsidRPr="00E75235">
              <w:rPr>
                <w:rFonts w:asciiTheme="majorHAnsi" w:hAnsiTheme="majorHAnsi"/>
                <w:sz w:val="22"/>
                <w:szCs w:val="22"/>
              </w:rPr>
              <w:t>Under Hearing</w:t>
            </w:r>
          </w:p>
        </w:tc>
      </w:tr>
      <w:tr w:rsidR="00C3358C" w:rsidRPr="00E75235" w14:paraId="67E3DC5A" w14:textId="69240532" w:rsidTr="00A26B33">
        <w:trPr>
          <w:trHeight w:val="358"/>
        </w:trPr>
        <w:tc>
          <w:tcPr>
            <w:tcW w:w="900" w:type="dxa"/>
          </w:tcPr>
          <w:p w14:paraId="21C310DF"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2</w:t>
            </w:r>
          </w:p>
        </w:tc>
        <w:tc>
          <w:tcPr>
            <w:tcW w:w="2070" w:type="dxa"/>
          </w:tcPr>
          <w:p w14:paraId="536AF724"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MTPS U#8</w:t>
            </w:r>
          </w:p>
        </w:tc>
        <w:tc>
          <w:tcPr>
            <w:tcW w:w="2417" w:type="dxa"/>
          </w:tcPr>
          <w:p w14:paraId="49980425"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29/03/2024</w:t>
            </w:r>
          </w:p>
        </w:tc>
        <w:tc>
          <w:tcPr>
            <w:tcW w:w="3141" w:type="dxa"/>
          </w:tcPr>
          <w:p w14:paraId="25E84999" w14:textId="63AB07C5" w:rsidR="00C3358C" w:rsidRPr="00E75235" w:rsidRDefault="00002A51" w:rsidP="00987375">
            <w:pPr>
              <w:widowControl w:val="0"/>
              <w:autoSpaceDE w:val="0"/>
              <w:autoSpaceDN w:val="0"/>
              <w:adjustRightInd w:val="0"/>
              <w:spacing w:before="120" w:after="120" w:line="300" w:lineRule="auto"/>
              <w:ind w:left="57" w:right="57"/>
              <w:jc w:val="center"/>
              <w:rPr>
                <w:rFonts w:asciiTheme="majorHAnsi" w:hAnsiTheme="majorHAnsi"/>
                <w:sz w:val="22"/>
                <w:szCs w:val="22"/>
              </w:rPr>
            </w:pPr>
            <w:r w:rsidRPr="00E75235">
              <w:rPr>
                <w:rFonts w:asciiTheme="majorHAnsi" w:hAnsiTheme="majorHAnsi"/>
                <w:sz w:val="22"/>
                <w:szCs w:val="22"/>
              </w:rPr>
              <w:t>Under Hearing</w:t>
            </w:r>
          </w:p>
        </w:tc>
      </w:tr>
      <w:tr w:rsidR="00C3358C" w:rsidRPr="00E75235" w14:paraId="3A87289C" w14:textId="663E18D2" w:rsidTr="00A26B33">
        <w:trPr>
          <w:trHeight w:val="353"/>
        </w:trPr>
        <w:tc>
          <w:tcPr>
            <w:tcW w:w="900" w:type="dxa"/>
          </w:tcPr>
          <w:p w14:paraId="2B894B87"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3</w:t>
            </w:r>
          </w:p>
        </w:tc>
        <w:tc>
          <w:tcPr>
            <w:tcW w:w="2070" w:type="dxa"/>
          </w:tcPr>
          <w:p w14:paraId="4D2343EC"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DSTPS U#1</w:t>
            </w:r>
          </w:p>
        </w:tc>
        <w:tc>
          <w:tcPr>
            <w:tcW w:w="2417" w:type="dxa"/>
          </w:tcPr>
          <w:p w14:paraId="5CF19252"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01/04/2024</w:t>
            </w:r>
          </w:p>
        </w:tc>
        <w:tc>
          <w:tcPr>
            <w:tcW w:w="3141" w:type="dxa"/>
          </w:tcPr>
          <w:p w14:paraId="774B2519" w14:textId="51C57246" w:rsidR="00C3358C" w:rsidRPr="00E75235" w:rsidRDefault="00002A51" w:rsidP="00987375">
            <w:pPr>
              <w:widowControl w:val="0"/>
              <w:autoSpaceDE w:val="0"/>
              <w:autoSpaceDN w:val="0"/>
              <w:adjustRightInd w:val="0"/>
              <w:spacing w:before="120" w:after="120" w:line="300" w:lineRule="auto"/>
              <w:ind w:left="57" w:right="57"/>
              <w:jc w:val="center"/>
              <w:rPr>
                <w:rFonts w:asciiTheme="majorHAnsi" w:hAnsiTheme="majorHAnsi"/>
                <w:sz w:val="22"/>
                <w:szCs w:val="22"/>
              </w:rPr>
            </w:pPr>
            <w:r w:rsidRPr="00E75235">
              <w:rPr>
                <w:rFonts w:asciiTheme="majorHAnsi" w:hAnsiTheme="majorHAnsi"/>
                <w:sz w:val="22"/>
                <w:szCs w:val="22"/>
              </w:rPr>
              <w:t>Under Hearing</w:t>
            </w:r>
          </w:p>
        </w:tc>
      </w:tr>
      <w:tr w:rsidR="00C3358C" w:rsidRPr="00E75235" w14:paraId="2C99B829" w14:textId="5317BEFB" w:rsidTr="00A26B33">
        <w:trPr>
          <w:trHeight w:val="353"/>
        </w:trPr>
        <w:tc>
          <w:tcPr>
            <w:tcW w:w="900" w:type="dxa"/>
          </w:tcPr>
          <w:p w14:paraId="6E2DB3D3"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4</w:t>
            </w:r>
          </w:p>
        </w:tc>
        <w:tc>
          <w:tcPr>
            <w:tcW w:w="2070" w:type="dxa"/>
          </w:tcPr>
          <w:p w14:paraId="6A58869B"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RTPS U#1</w:t>
            </w:r>
          </w:p>
        </w:tc>
        <w:tc>
          <w:tcPr>
            <w:tcW w:w="2417" w:type="dxa"/>
          </w:tcPr>
          <w:p w14:paraId="6130EA4F"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21/04/2024</w:t>
            </w:r>
          </w:p>
        </w:tc>
        <w:tc>
          <w:tcPr>
            <w:tcW w:w="3141" w:type="dxa"/>
          </w:tcPr>
          <w:p w14:paraId="51068B42" w14:textId="621C1CF1" w:rsidR="00C3358C" w:rsidRPr="00E75235" w:rsidRDefault="003B1986" w:rsidP="00987375">
            <w:pPr>
              <w:widowControl w:val="0"/>
              <w:autoSpaceDE w:val="0"/>
              <w:autoSpaceDN w:val="0"/>
              <w:adjustRightInd w:val="0"/>
              <w:spacing w:before="120" w:after="120" w:line="300" w:lineRule="auto"/>
              <w:ind w:left="57" w:right="57"/>
              <w:jc w:val="center"/>
              <w:rPr>
                <w:rFonts w:asciiTheme="majorHAnsi" w:hAnsiTheme="majorHAnsi"/>
                <w:sz w:val="22"/>
                <w:szCs w:val="22"/>
              </w:rPr>
            </w:pPr>
            <w:r w:rsidRPr="00E75235">
              <w:rPr>
                <w:rFonts w:asciiTheme="majorHAnsi" w:hAnsiTheme="majorHAnsi"/>
                <w:sz w:val="22"/>
                <w:szCs w:val="22"/>
              </w:rPr>
              <w:t>Reserved</w:t>
            </w:r>
          </w:p>
        </w:tc>
      </w:tr>
      <w:tr w:rsidR="00C3358C" w:rsidRPr="00E75235" w14:paraId="5803B009" w14:textId="438FE33F" w:rsidTr="00A26B33">
        <w:trPr>
          <w:trHeight w:val="358"/>
        </w:trPr>
        <w:tc>
          <w:tcPr>
            <w:tcW w:w="900" w:type="dxa"/>
          </w:tcPr>
          <w:p w14:paraId="203AC01C"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5</w:t>
            </w:r>
          </w:p>
        </w:tc>
        <w:tc>
          <w:tcPr>
            <w:tcW w:w="2070" w:type="dxa"/>
          </w:tcPr>
          <w:p w14:paraId="08E8A307"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BTPS-A</w:t>
            </w:r>
          </w:p>
        </w:tc>
        <w:tc>
          <w:tcPr>
            <w:tcW w:w="2417" w:type="dxa"/>
          </w:tcPr>
          <w:p w14:paraId="5FC30780"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22/06/2024</w:t>
            </w:r>
          </w:p>
        </w:tc>
        <w:tc>
          <w:tcPr>
            <w:tcW w:w="3141" w:type="dxa"/>
          </w:tcPr>
          <w:p w14:paraId="020DB9CA" w14:textId="1047CE28" w:rsidR="00C3358C" w:rsidRPr="00E75235" w:rsidRDefault="00002A51" w:rsidP="00987375">
            <w:pPr>
              <w:widowControl w:val="0"/>
              <w:autoSpaceDE w:val="0"/>
              <w:autoSpaceDN w:val="0"/>
              <w:adjustRightInd w:val="0"/>
              <w:spacing w:before="120" w:after="120" w:line="300" w:lineRule="auto"/>
              <w:ind w:left="57" w:right="57"/>
              <w:jc w:val="center"/>
              <w:rPr>
                <w:rFonts w:asciiTheme="majorHAnsi" w:hAnsiTheme="majorHAnsi"/>
                <w:sz w:val="22"/>
                <w:szCs w:val="22"/>
              </w:rPr>
            </w:pPr>
            <w:r w:rsidRPr="00E75235">
              <w:rPr>
                <w:rFonts w:asciiTheme="majorHAnsi" w:hAnsiTheme="majorHAnsi"/>
                <w:sz w:val="22"/>
                <w:szCs w:val="22"/>
              </w:rPr>
              <w:t>Reserved</w:t>
            </w:r>
          </w:p>
        </w:tc>
      </w:tr>
      <w:tr w:rsidR="00C3358C" w:rsidRPr="00E75235" w14:paraId="1489D00E" w14:textId="268035BF" w:rsidTr="00A26B33">
        <w:trPr>
          <w:trHeight w:val="353"/>
        </w:trPr>
        <w:tc>
          <w:tcPr>
            <w:tcW w:w="900" w:type="dxa"/>
          </w:tcPr>
          <w:p w14:paraId="208530BF"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6</w:t>
            </w:r>
          </w:p>
        </w:tc>
        <w:tc>
          <w:tcPr>
            <w:tcW w:w="2070" w:type="dxa"/>
          </w:tcPr>
          <w:p w14:paraId="30ABE34F"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KTPS U#1</w:t>
            </w:r>
          </w:p>
        </w:tc>
        <w:tc>
          <w:tcPr>
            <w:tcW w:w="2417" w:type="dxa"/>
          </w:tcPr>
          <w:p w14:paraId="4D3C11F5"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02/07/2024</w:t>
            </w:r>
          </w:p>
        </w:tc>
        <w:tc>
          <w:tcPr>
            <w:tcW w:w="3141" w:type="dxa"/>
          </w:tcPr>
          <w:p w14:paraId="1F9A98BC" w14:textId="0E391F77" w:rsidR="00C3358C" w:rsidRPr="00E75235" w:rsidRDefault="00002A51" w:rsidP="00987375">
            <w:pPr>
              <w:widowControl w:val="0"/>
              <w:autoSpaceDE w:val="0"/>
              <w:autoSpaceDN w:val="0"/>
              <w:adjustRightInd w:val="0"/>
              <w:spacing w:before="120" w:after="120" w:line="300" w:lineRule="auto"/>
              <w:ind w:left="57" w:right="57"/>
              <w:jc w:val="center"/>
              <w:rPr>
                <w:rFonts w:asciiTheme="majorHAnsi" w:hAnsiTheme="majorHAnsi"/>
                <w:sz w:val="22"/>
                <w:szCs w:val="22"/>
              </w:rPr>
            </w:pPr>
            <w:r w:rsidRPr="00E75235">
              <w:rPr>
                <w:rFonts w:asciiTheme="majorHAnsi" w:hAnsiTheme="majorHAnsi"/>
                <w:sz w:val="22"/>
                <w:szCs w:val="22"/>
              </w:rPr>
              <w:t>Under Hearing</w:t>
            </w:r>
          </w:p>
        </w:tc>
      </w:tr>
      <w:tr w:rsidR="00C3358C" w:rsidRPr="00E75235" w14:paraId="01D6A2B6" w14:textId="493E2419" w:rsidTr="00A26B33">
        <w:trPr>
          <w:trHeight w:val="358"/>
        </w:trPr>
        <w:tc>
          <w:tcPr>
            <w:tcW w:w="900" w:type="dxa"/>
          </w:tcPr>
          <w:p w14:paraId="05FF59B8"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7</w:t>
            </w:r>
          </w:p>
        </w:tc>
        <w:tc>
          <w:tcPr>
            <w:tcW w:w="2070" w:type="dxa"/>
          </w:tcPr>
          <w:p w14:paraId="302196E6"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RTPS U #2</w:t>
            </w:r>
          </w:p>
        </w:tc>
        <w:tc>
          <w:tcPr>
            <w:tcW w:w="2417" w:type="dxa"/>
          </w:tcPr>
          <w:p w14:paraId="13A6D218"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14/12/2024</w:t>
            </w:r>
          </w:p>
        </w:tc>
        <w:tc>
          <w:tcPr>
            <w:tcW w:w="3141" w:type="dxa"/>
          </w:tcPr>
          <w:p w14:paraId="6FFBA01B" w14:textId="726C4A06" w:rsidR="00C3358C" w:rsidRPr="00E75235" w:rsidRDefault="003B1986" w:rsidP="00987375">
            <w:pPr>
              <w:widowControl w:val="0"/>
              <w:autoSpaceDE w:val="0"/>
              <w:autoSpaceDN w:val="0"/>
              <w:adjustRightInd w:val="0"/>
              <w:spacing w:before="120" w:after="120" w:line="300" w:lineRule="auto"/>
              <w:ind w:left="57" w:right="57"/>
              <w:jc w:val="center"/>
              <w:rPr>
                <w:rFonts w:asciiTheme="majorHAnsi" w:hAnsiTheme="majorHAnsi"/>
                <w:sz w:val="22"/>
                <w:szCs w:val="22"/>
              </w:rPr>
            </w:pPr>
            <w:r w:rsidRPr="00E75235">
              <w:rPr>
                <w:rFonts w:asciiTheme="majorHAnsi" w:hAnsiTheme="majorHAnsi"/>
                <w:sz w:val="22"/>
                <w:szCs w:val="22"/>
              </w:rPr>
              <w:t xml:space="preserve"> Reserved</w:t>
            </w:r>
          </w:p>
        </w:tc>
      </w:tr>
      <w:tr w:rsidR="00C3358C" w:rsidRPr="00E75235" w14:paraId="5C920270" w14:textId="07BD4969" w:rsidTr="00A26B33">
        <w:trPr>
          <w:trHeight w:val="353"/>
        </w:trPr>
        <w:tc>
          <w:tcPr>
            <w:tcW w:w="900" w:type="dxa"/>
          </w:tcPr>
          <w:p w14:paraId="222CD83E"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8</w:t>
            </w:r>
          </w:p>
        </w:tc>
        <w:tc>
          <w:tcPr>
            <w:tcW w:w="2070" w:type="dxa"/>
          </w:tcPr>
          <w:p w14:paraId="2D7077E0"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DSTPS U#2</w:t>
            </w:r>
          </w:p>
        </w:tc>
        <w:tc>
          <w:tcPr>
            <w:tcW w:w="2417" w:type="dxa"/>
          </w:tcPr>
          <w:p w14:paraId="4EB3A371"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27/12/2024</w:t>
            </w:r>
          </w:p>
        </w:tc>
        <w:tc>
          <w:tcPr>
            <w:tcW w:w="3141" w:type="dxa"/>
          </w:tcPr>
          <w:p w14:paraId="03B5FD2B" w14:textId="5C7C59E8" w:rsidR="00C3358C" w:rsidRPr="00E75235" w:rsidRDefault="00002A51" w:rsidP="00987375">
            <w:pPr>
              <w:widowControl w:val="0"/>
              <w:autoSpaceDE w:val="0"/>
              <w:autoSpaceDN w:val="0"/>
              <w:adjustRightInd w:val="0"/>
              <w:spacing w:before="120" w:after="120" w:line="300" w:lineRule="auto"/>
              <w:ind w:left="57" w:right="57"/>
              <w:jc w:val="center"/>
              <w:rPr>
                <w:rFonts w:asciiTheme="majorHAnsi" w:hAnsiTheme="majorHAnsi"/>
                <w:sz w:val="22"/>
                <w:szCs w:val="22"/>
              </w:rPr>
            </w:pPr>
            <w:r w:rsidRPr="00E75235">
              <w:rPr>
                <w:rFonts w:asciiTheme="majorHAnsi" w:hAnsiTheme="majorHAnsi"/>
                <w:sz w:val="22"/>
                <w:szCs w:val="22"/>
              </w:rPr>
              <w:t>Under Hearing</w:t>
            </w:r>
          </w:p>
        </w:tc>
      </w:tr>
      <w:tr w:rsidR="00C3358C" w:rsidRPr="00E75235" w14:paraId="21578E63" w14:textId="1ADFF1E6" w:rsidTr="00A26B33">
        <w:trPr>
          <w:trHeight w:val="26"/>
        </w:trPr>
        <w:tc>
          <w:tcPr>
            <w:tcW w:w="900" w:type="dxa"/>
          </w:tcPr>
          <w:p w14:paraId="68745B1A"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9</w:t>
            </w:r>
          </w:p>
        </w:tc>
        <w:tc>
          <w:tcPr>
            <w:tcW w:w="2070" w:type="dxa"/>
          </w:tcPr>
          <w:p w14:paraId="52D7DB2C"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KTPS U#2</w:t>
            </w:r>
          </w:p>
        </w:tc>
        <w:tc>
          <w:tcPr>
            <w:tcW w:w="2417" w:type="dxa"/>
          </w:tcPr>
          <w:p w14:paraId="3E0001F3" w14:textId="77777777" w:rsidR="00C3358C" w:rsidRPr="00E75235" w:rsidRDefault="00C3358C" w:rsidP="00987375">
            <w:pPr>
              <w:widowControl w:val="0"/>
              <w:autoSpaceDE w:val="0"/>
              <w:autoSpaceDN w:val="0"/>
              <w:adjustRightInd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sz w:val="22"/>
                <w:szCs w:val="22"/>
              </w:rPr>
              <w:t>01/04/2025</w:t>
            </w:r>
          </w:p>
        </w:tc>
        <w:tc>
          <w:tcPr>
            <w:tcW w:w="3141" w:type="dxa"/>
          </w:tcPr>
          <w:p w14:paraId="1C4FC572" w14:textId="420C01F7" w:rsidR="00C3358C" w:rsidRPr="00E75235" w:rsidRDefault="00002A51" w:rsidP="00987375">
            <w:pPr>
              <w:widowControl w:val="0"/>
              <w:autoSpaceDE w:val="0"/>
              <w:autoSpaceDN w:val="0"/>
              <w:adjustRightInd w:val="0"/>
              <w:spacing w:before="120" w:after="120" w:line="300" w:lineRule="auto"/>
              <w:ind w:left="57" w:right="57"/>
              <w:jc w:val="center"/>
              <w:rPr>
                <w:rFonts w:asciiTheme="majorHAnsi" w:hAnsiTheme="majorHAnsi"/>
                <w:sz w:val="22"/>
                <w:szCs w:val="22"/>
              </w:rPr>
            </w:pPr>
            <w:r w:rsidRPr="00E75235">
              <w:rPr>
                <w:rFonts w:asciiTheme="majorHAnsi" w:hAnsiTheme="majorHAnsi"/>
                <w:sz w:val="22"/>
                <w:szCs w:val="22"/>
              </w:rPr>
              <w:t>Under Hearing</w:t>
            </w:r>
          </w:p>
        </w:tc>
      </w:tr>
    </w:tbl>
    <w:p w14:paraId="27C874F4" w14:textId="77777777" w:rsidR="00E94C7A" w:rsidRPr="00E75235" w:rsidRDefault="00E94C7A" w:rsidP="00987375">
      <w:pPr>
        <w:pStyle w:val="ListParagraph"/>
        <w:widowControl w:val="0"/>
        <w:spacing w:before="120" w:after="120" w:line="300" w:lineRule="auto"/>
        <w:ind w:left="57" w:right="57"/>
        <w:contextualSpacing w:val="0"/>
        <w:jc w:val="both"/>
        <w:rPr>
          <w:rFonts w:asciiTheme="majorHAnsi" w:hAnsiTheme="majorHAnsi" w:cs="Arial"/>
          <w:color w:val="auto"/>
          <w:sz w:val="22"/>
          <w:szCs w:val="22"/>
        </w:rPr>
      </w:pPr>
    </w:p>
    <w:p w14:paraId="67C552D3" w14:textId="5C094E44" w:rsidR="00AB00DE" w:rsidRDefault="00AB00DE" w:rsidP="00987375">
      <w:pPr>
        <w:pStyle w:val="ListParagraph"/>
        <w:widowControl w:val="0"/>
        <w:spacing w:before="120" w:after="120" w:line="300" w:lineRule="auto"/>
        <w:ind w:left="57" w:right="57"/>
        <w:contextualSpacing w:val="0"/>
        <w:jc w:val="both"/>
        <w:rPr>
          <w:rFonts w:asciiTheme="majorHAnsi" w:hAnsiTheme="majorHAnsi" w:cs="Arial"/>
          <w:b/>
          <w:bCs/>
          <w:color w:val="auto"/>
          <w:sz w:val="22"/>
          <w:szCs w:val="22"/>
        </w:rPr>
      </w:pPr>
      <w:r w:rsidRPr="00E75235">
        <w:rPr>
          <w:rFonts w:asciiTheme="majorHAnsi" w:eastAsiaTheme="majorEastAsia" w:hAnsiTheme="majorHAnsi" w:cs="Arial"/>
          <w:color w:val="auto"/>
          <w:sz w:val="22"/>
          <w:szCs w:val="22"/>
        </w:rPr>
        <w:t xml:space="preserve">The provisional supplementary capital cost of the FGD will be revised subsequently on </w:t>
      </w:r>
      <w:r w:rsidR="00F8067A" w:rsidRPr="00E75235">
        <w:rPr>
          <w:rFonts w:asciiTheme="majorHAnsi" w:eastAsiaTheme="majorEastAsia" w:hAnsiTheme="majorHAnsi" w:cs="Arial"/>
          <w:color w:val="auto"/>
          <w:sz w:val="22"/>
          <w:szCs w:val="22"/>
        </w:rPr>
        <w:t>issuance</w:t>
      </w:r>
      <w:r w:rsidRPr="00E75235">
        <w:rPr>
          <w:rFonts w:asciiTheme="majorHAnsi" w:eastAsiaTheme="majorEastAsia" w:hAnsiTheme="majorHAnsi" w:cs="Arial"/>
          <w:color w:val="auto"/>
          <w:sz w:val="22"/>
          <w:szCs w:val="22"/>
        </w:rPr>
        <w:t xml:space="preserve"> of final orders from CERC. </w:t>
      </w:r>
      <w:r w:rsidR="004079AD" w:rsidRPr="00E75235">
        <w:rPr>
          <w:rFonts w:asciiTheme="majorHAnsi" w:eastAsiaTheme="majorEastAsia" w:hAnsiTheme="majorHAnsi" w:cs="Arial"/>
          <w:color w:val="auto"/>
          <w:sz w:val="22"/>
          <w:szCs w:val="22"/>
        </w:rPr>
        <w:t>T</w:t>
      </w:r>
      <w:r w:rsidR="004079AD" w:rsidRPr="00E75235">
        <w:rPr>
          <w:rFonts w:asciiTheme="majorHAnsi" w:hAnsiTheme="majorHAnsi" w:cs="Arial"/>
          <w:color w:val="auto"/>
          <w:sz w:val="22"/>
          <w:szCs w:val="22"/>
        </w:rPr>
        <w:t xml:space="preserve">he additional AFC and </w:t>
      </w:r>
      <w:r w:rsidR="00F8067A" w:rsidRPr="00E75235">
        <w:rPr>
          <w:rFonts w:asciiTheme="majorHAnsi" w:hAnsiTheme="majorHAnsi" w:cs="Arial"/>
          <w:color w:val="auto"/>
          <w:sz w:val="22"/>
          <w:szCs w:val="22"/>
        </w:rPr>
        <w:t xml:space="preserve">supplementary </w:t>
      </w:r>
      <w:r w:rsidR="004079AD" w:rsidRPr="00E75235">
        <w:rPr>
          <w:rFonts w:asciiTheme="majorHAnsi" w:hAnsiTheme="majorHAnsi" w:cs="Arial"/>
          <w:color w:val="auto"/>
          <w:sz w:val="22"/>
          <w:szCs w:val="22"/>
        </w:rPr>
        <w:t xml:space="preserve">Energy Charge rates, claimed as per </w:t>
      </w:r>
      <w:r w:rsidR="008C6F05" w:rsidRPr="00E75235">
        <w:rPr>
          <w:rFonts w:asciiTheme="majorHAnsi" w:hAnsiTheme="majorHAnsi" w:cs="Arial"/>
          <w:color w:val="auto"/>
          <w:sz w:val="22"/>
          <w:szCs w:val="22"/>
        </w:rPr>
        <w:t>petition file before CERC</w:t>
      </w:r>
      <w:r w:rsidR="004079AD" w:rsidRPr="00E75235">
        <w:rPr>
          <w:rFonts w:asciiTheme="majorHAnsi" w:hAnsiTheme="majorHAnsi" w:cs="Arial"/>
          <w:color w:val="auto"/>
          <w:sz w:val="22"/>
          <w:szCs w:val="22"/>
        </w:rPr>
        <w:t xml:space="preserve"> for FGD, </w:t>
      </w:r>
      <w:r w:rsidR="00F8067A" w:rsidRPr="00E75235">
        <w:rPr>
          <w:rFonts w:asciiTheme="majorHAnsi" w:hAnsiTheme="majorHAnsi" w:cs="Arial"/>
          <w:color w:val="auto"/>
          <w:sz w:val="22"/>
          <w:szCs w:val="22"/>
        </w:rPr>
        <w:t>are</w:t>
      </w:r>
      <w:r w:rsidR="004079AD" w:rsidRPr="00E75235">
        <w:rPr>
          <w:rFonts w:asciiTheme="majorHAnsi" w:hAnsiTheme="majorHAnsi" w:cs="Arial"/>
          <w:color w:val="auto"/>
          <w:sz w:val="22"/>
          <w:szCs w:val="22"/>
        </w:rPr>
        <w:t xml:space="preserve"> attached </w:t>
      </w:r>
      <w:r w:rsidR="00F8067A" w:rsidRPr="00E75235">
        <w:rPr>
          <w:rFonts w:asciiTheme="majorHAnsi" w:hAnsiTheme="majorHAnsi" w:cs="Arial"/>
          <w:color w:val="auto"/>
          <w:sz w:val="22"/>
          <w:szCs w:val="22"/>
        </w:rPr>
        <w:t xml:space="preserve">herewith </w:t>
      </w:r>
      <w:r w:rsidR="004079AD" w:rsidRPr="00E75235">
        <w:rPr>
          <w:rFonts w:asciiTheme="majorHAnsi" w:hAnsiTheme="majorHAnsi" w:cs="Arial"/>
          <w:color w:val="auto"/>
          <w:sz w:val="22"/>
          <w:szCs w:val="22"/>
        </w:rPr>
        <w:t xml:space="preserve">as </w:t>
      </w:r>
      <w:r w:rsidR="004079AD" w:rsidRPr="00E75235">
        <w:rPr>
          <w:rFonts w:asciiTheme="majorHAnsi" w:hAnsiTheme="majorHAnsi" w:cs="Arial"/>
          <w:b/>
          <w:bCs/>
          <w:color w:val="auto"/>
          <w:sz w:val="22"/>
          <w:szCs w:val="22"/>
        </w:rPr>
        <w:t>Annexure</w:t>
      </w:r>
      <w:r w:rsidR="00F8067A" w:rsidRPr="00E75235">
        <w:rPr>
          <w:rFonts w:asciiTheme="majorHAnsi" w:hAnsiTheme="majorHAnsi" w:cs="Arial"/>
          <w:b/>
          <w:bCs/>
          <w:color w:val="auto"/>
          <w:sz w:val="22"/>
          <w:szCs w:val="22"/>
        </w:rPr>
        <w:t xml:space="preserve"> </w:t>
      </w:r>
      <w:r w:rsidR="00584DEE">
        <w:rPr>
          <w:rFonts w:asciiTheme="majorHAnsi" w:hAnsiTheme="majorHAnsi" w:cs="Arial"/>
          <w:b/>
          <w:bCs/>
          <w:color w:val="auto"/>
          <w:sz w:val="22"/>
          <w:szCs w:val="22"/>
        </w:rPr>
        <w:t>–</w:t>
      </w:r>
      <w:r w:rsidR="00262CE8" w:rsidRPr="00E75235">
        <w:rPr>
          <w:rFonts w:asciiTheme="majorHAnsi" w:hAnsiTheme="majorHAnsi" w:cs="Arial"/>
          <w:b/>
          <w:bCs/>
          <w:color w:val="auto"/>
          <w:sz w:val="22"/>
          <w:szCs w:val="22"/>
        </w:rPr>
        <w:t xml:space="preserve"> </w:t>
      </w:r>
      <w:r w:rsidR="006247C0" w:rsidRPr="00E75235">
        <w:rPr>
          <w:rFonts w:asciiTheme="majorHAnsi" w:hAnsiTheme="majorHAnsi" w:cs="Arial"/>
          <w:b/>
          <w:bCs/>
          <w:color w:val="auto"/>
          <w:sz w:val="22"/>
          <w:szCs w:val="22"/>
        </w:rPr>
        <w:t>2</w:t>
      </w:r>
      <w:r w:rsidR="00D50756">
        <w:rPr>
          <w:rFonts w:asciiTheme="majorHAnsi" w:hAnsiTheme="majorHAnsi" w:cs="Arial"/>
          <w:b/>
          <w:bCs/>
          <w:color w:val="auto"/>
          <w:sz w:val="22"/>
          <w:szCs w:val="22"/>
        </w:rPr>
        <w:t>6</w:t>
      </w:r>
    </w:p>
    <w:p w14:paraId="2643AC24" w14:textId="77777777" w:rsidR="00584DEE" w:rsidRPr="00E75235" w:rsidRDefault="00584DEE" w:rsidP="00987375">
      <w:pPr>
        <w:pStyle w:val="ListParagraph"/>
        <w:widowControl w:val="0"/>
        <w:spacing w:before="120" w:after="120" w:line="300" w:lineRule="auto"/>
        <w:ind w:left="57" w:right="57"/>
        <w:contextualSpacing w:val="0"/>
        <w:jc w:val="both"/>
        <w:rPr>
          <w:rFonts w:asciiTheme="majorHAnsi" w:hAnsiTheme="majorHAnsi" w:cs="Arial"/>
          <w:color w:val="auto"/>
          <w:sz w:val="22"/>
          <w:szCs w:val="22"/>
        </w:rPr>
      </w:pPr>
    </w:p>
    <w:p w14:paraId="6E19941F" w14:textId="278444EE" w:rsidR="00F05B15" w:rsidRPr="00E75235" w:rsidRDefault="00B919D0" w:rsidP="00987375">
      <w:pPr>
        <w:pStyle w:val="ListParagraph"/>
        <w:widowControl w:val="0"/>
        <w:numPr>
          <w:ilvl w:val="0"/>
          <w:numId w:val="7"/>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b/>
          <w:bCs/>
          <w:color w:val="auto"/>
          <w:sz w:val="22"/>
          <w:szCs w:val="22"/>
        </w:rPr>
        <w:lastRenderedPageBreak/>
        <w:t>Variable Cost of Own Generation</w:t>
      </w:r>
      <w:r w:rsidR="00720075" w:rsidRPr="00E75235">
        <w:rPr>
          <w:rFonts w:asciiTheme="majorHAnsi" w:hAnsiTheme="majorHAnsi" w:cs="Arial"/>
          <w:b/>
          <w:bCs/>
          <w:color w:val="auto"/>
          <w:sz w:val="22"/>
          <w:szCs w:val="22"/>
        </w:rPr>
        <w:t>:</w:t>
      </w:r>
      <w:r w:rsidR="00720075" w:rsidRPr="00E75235">
        <w:rPr>
          <w:rFonts w:asciiTheme="majorHAnsi" w:hAnsiTheme="majorHAnsi" w:cs="Arial"/>
          <w:color w:val="auto"/>
          <w:sz w:val="22"/>
          <w:szCs w:val="22"/>
        </w:rPr>
        <w:t xml:space="preserve"> </w:t>
      </w:r>
      <w:r w:rsidR="00AB00DE" w:rsidRPr="00E75235">
        <w:rPr>
          <w:rFonts w:asciiTheme="majorHAnsi" w:hAnsiTheme="majorHAnsi" w:cs="Arial"/>
          <w:color w:val="auto"/>
          <w:sz w:val="22"/>
          <w:szCs w:val="22"/>
        </w:rPr>
        <w:t>Similarly, Energy Charge Rate (ECR) of different thermal power stations for the FY 20</w:t>
      </w:r>
      <w:r w:rsidR="006535F0" w:rsidRPr="00E75235">
        <w:rPr>
          <w:rFonts w:asciiTheme="majorHAnsi" w:hAnsiTheme="majorHAnsi" w:cs="Arial"/>
          <w:color w:val="auto"/>
          <w:sz w:val="22"/>
          <w:szCs w:val="22"/>
        </w:rPr>
        <w:t>25-26</w:t>
      </w:r>
      <w:r w:rsidR="00AB00DE" w:rsidRPr="00E75235">
        <w:rPr>
          <w:rFonts w:asciiTheme="majorHAnsi" w:hAnsiTheme="majorHAnsi" w:cs="Arial"/>
          <w:color w:val="auto"/>
          <w:sz w:val="22"/>
          <w:szCs w:val="22"/>
        </w:rPr>
        <w:t xml:space="preserve"> has been </w:t>
      </w:r>
      <w:r w:rsidR="00BA101E" w:rsidRPr="00E75235">
        <w:rPr>
          <w:rFonts w:asciiTheme="majorHAnsi" w:hAnsiTheme="majorHAnsi" w:cs="Arial"/>
          <w:color w:val="auto"/>
          <w:sz w:val="22"/>
          <w:szCs w:val="22"/>
        </w:rPr>
        <w:t>computed</w:t>
      </w:r>
      <w:r w:rsidR="00AB00DE" w:rsidRPr="00E75235">
        <w:rPr>
          <w:rFonts w:asciiTheme="majorHAnsi" w:hAnsiTheme="majorHAnsi" w:cs="Arial"/>
          <w:color w:val="auto"/>
          <w:sz w:val="22"/>
          <w:szCs w:val="22"/>
        </w:rPr>
        <w:t xml:space="preserve"> based on the average of actual </w:t>
      </w:r>
      <w:r w:rsidR="00BA101E" w:rsidRPr="00E75235">
        <w:rPr>
          <w:rFonts w:asciiTheme="majorHAnsi" w:hAnsiTheme="majorHAnsi" w:cs="Arial"/>
          <w:color w:val="auto"/>
          <w:sz w:val="22"/>
          <w:szCs w:val="22"/>
        </w:rPr>
        <w:t>LPPF of domestic coal</w:t>
      </w:r>
      <w:r w:rsidR="00AB00DE" w:rsidRPr="00E75235">
        <w:rPr>
          <w:rFonts w:asciiTheme="majorHAnsi" w:hAnsiTheme="majorHAnsi" w:cs="Arial"/>
          <w:color w:val="auto"/>
          <w:sz w:val="22"/>
          <w:szCs w:val="22"/>
        </w:rPr>
        <w:t xml:space="preserve"> of first Six Months of FY 20</w:t>
      </w:r>
      <w:r w:rsidR="006535F0" w:rsidRPr="00E75235">
        <w:rPr>
          <w:rFonts w:asciiTheme="majorHAnsi" w:hAnsiTheme="majorHAnsi" w:cs="Arial"/>
          <w:color w:val="auto"/>
          <w:sz w:val="22"/>
          <w:szCs w:val="22"/>
        </w:rPr>
        <w:t>25-26</w:t>
      </w:r>
      <w:r w:rsidR="00AB00DE" w:rsidRPr="00E75235">
        <w:rPr>
          <w:rFonts w:asciiTheme="majorHAnsi" w:hAnsiTheme="majorHAnsi" w:cs="Arial"/>
          <w:color w:val="auto"/>
          <w:sz w:val="22"/>
          <w:szCs w:val="22"/>
        </w:rPr>
        <w:t xml:space="preserve"> (Apr’2</w:t>
      </w:r>
      <w:r w:rsidR="006535F0" w:rsidRPr="00E75235">
        <w:rPr>
          <w:rFonts w:asciiTheme="majorHAnsi" w:hAnsiTheme="majorHAnsi" w:cs="Arial"/>
          <w:color w:val="auto"/>
          <w:sz w:val="22"/>
          <w:szCs w:val="22"/>
        </w:rPr>
        <w:t>5</w:t>
      </w:r>
      <w:r w:rsidR="00AB00DE" w:rsidRPr="00E75235">
        <w:rPr>
          <w:rFonts w:asciiTheme="majorHAnsi" w:hAnsiTheme="majorHAnsi" w:cs="Arial"/>
          <w:color w:val="auto"/>
          <w:sz w:val="22"/>
          <w:szCs w:val="22"/>
        </w:rPr>
        <w:t xml:space="preserve"> to Sep’2</w:t>
      </w:r>
      <w:r w:rsidR="006535F0" w:rsidRPr="00E75235">
        <w:rPr>
          <w:rFonts w:asciiTheme="majorHAnsi" w:hAnsiTheme="majorHAnsi" w:cs="Arial"/>
          <w:color w:val="auto"/>
          <w:sz w:val="22"/>
          <w:szCs w:val="22"/>
        </w:rPr>
        <w:t>6</w:t>
      </w:r>
      <w:r w:rsidR="00AB00DE" w:rsidRPr="00E75235">
        <w:rPr>
          <w:rFonts w:asciiTheme="majorHAnsi" w:hAnsiTheme="majorHAnsi" w:cs="Arial"/>
          <w:color w:val="auto"/>
          <w:sz w:val="22"/>
          <w:szCs w:val="22"/>
        </w:rPr>
        <w:t>)</w:t>
      </w:r>
      <w:r w:rsidR="005468C3" w:rsidRPr="00E75235">
        <w:rPr>
          <w:rFonts w:asciiTheme="majorHAnsi" w:hAnsiTheme="majorHAnsi" w:cs="Arial"/>
          <w:color w:val="auto"/>
          <w:sz w:val="22"/>
          <w:szCs w:val="22"/>
        </w:rPr>
        <w:t xml:space="preserve"> and escalated thereafter based on CERC notified </w:t>
      </w:r>
      <w:r w:rsidR="00BA101E" w:rsidRPr="00E75235">
        <w:rPr>
          <w:rFonts w:asciiTheme="majorHAnsi" w:hAnsiTheme="majorHAnsi" w:cs="Arial"/>
          <w:color w:val="auto"/>
          <w:sz w:val="22"/>
          <w:szCs w:val="22"/>
        </w:rPr>
        <w:t xml:space="preserve">half yearly </w:t>
      </w:r>
      <w:r w:rsidR="005468C3" w:rsidRPr="00E75235">
        <w:rPr>
          <w:rFonts w:asciiTheme="majorHAnsi" w:hAnsiTheme="majorHAnsi" w:cs="Arial"/>
          <w:color w:val="auto"/>
          <w:sz w:val="22"/>
          <w:szCs w:val="22"/>
        </w:rPr>
        <w:t xml:space="preserve">rate of escalation </w:t>
      </w:r>
      <w:r w:rsidR="00673274" w:rsidRPr="00E75235">
        <w:rPr>
          <w:rFonts w:asciiTheme="majorHAnsi" w:hAnsiTheme="majorHAnsi" w:cs="Arial"/>
          <w:color w:val="auto"/>
          <w:sz w:val="22"/>
          <w:szCs w:val="22"/>
        </w:rPr>
        <w:t xml:space="preserve">of </w:t>
      </w:r>
      <w:r w:rsidR="00921B32" w:rsidRPr="00E75235">
        <w:rPr>
          <w:rFonts w:asciiTheme="majorHAnsi" w:hAnsiTheme="majorHAnsi" w:cs="Arial"/>
          <w:color w:val="auto"/>
          <w:sz w:val="22"/>
          <w:szCs w:val="22"/>
        </w:rPr>
        <w:t>3.25%</w:t>
      </w:r>
      <w:r w:rsidR="00673274" w:rsidRPr="00E75235">
        <w:rPr>
          <w:rFonts w:asciiTheme="majorHAnsi" w:hAnsiTheme="majorHAnsi" w:cs="Arial"/>
          <w:color w:val="auto"/>
          <w:sz w:val="22"/>
          <w:szCs w:val="22"/>
        </w:rPr>
        <w:t xml:space="preserve"> </w:t>
      </w:r>
      <w:r w:rsidR="005468C3" w:rsidRPr="00E75235">
        <w:rPr>
          <w:rFonts w:asciiTheme="majorHAnsi" w:hAnsiTheme="majorHAnsi" w:cs="Arial"/>
          <w:color w:val="auto"/>
          <w:sz w:val="22"/>
          <w:szCs w:val="22"/>
        </w:rPr>
        <w:t>for domestic coal</w:t>
      </w:r>
      <w:r w:rsidR="00BA101E" w:rsidRPr="00E75235">
        <w:rPr>
          <w:rFonts w:asciiTheme="majorHAnsi" w:hAnsiTheme="majorHAnsi" w:cs="Arial"/>
          <w:color w:val="auto"/>
          <w:sz w:val="22"/>
          <w:szCs w:val="22"/>
        </w:rPr>
        <w:t xml:space="preserve"> to arrive at the LPPF of coal for </w:t>
      </w:r>
      <w:r w:rsidR="00673274" w:rsidRPr="00E75235">
        <w:rPr>
          <w:rFonts w:asciiTheme="majorHAnsi" w:hAnsiTheme="majorHAnsi" w:cs="Arial"/>
          <w:color w:val="auto"/>
          <w:sz w:val="22"/>
          <w:szCs w:val="22"/>
        </w:rPr>
        <w:t xml:space="preserve">entire </w:t>
      </w:r>
      <w:r w:rsidR="00BA101E" w:rsidRPr="00E75235">
        <w:rPr>
          <w:rFonts w:asciiTheme="majorHAnsi" w:hAnsiTheme="majorHAnsi" w:cs="Arial"/>
          <w:color w:val="auto"/>
          <w:sz w:val="22"/>
          <w:szCs w:val="22"/>
        </w:rPr>
        <w:t>FY 20</w:t>
      </w:r>
      <w:r w:rsidR="008D0938" w:rsidRPr="00E75235">
        <w:rPr>
          <w:rFonts w:asciiTheme="majorHAnsi" w:hAnsiTheme="majorHAnsi" w:cs="Arial"/>
          <w:color w:val="auto"/>
          <w:sz w:val="22"/>
          <w:szCs w:val="22"/>
        </w:rPr>
        <w:t>25-26</w:t>
      </w:r>
      <w:r w:rsidR="00AB00DE" w:rsidRPr="00E75235">
        <w:rPr>
          <w:rFonts w:asciiTheme="majorHAnsi" w:hAnsiTheme="majorHAnsi" w:cs="Arial"/>
          <w:color w:val="auto"/>
          <w:sz w:val="22"/>
          <w:szCs w:val="22"/>
        </w:rPr>
        <w:t xml:space="preserve">. </w:t>
      </w:r>
    </w:p>
    <w:p w14:paraId="2F4CA8EC" w14:textId="5814B4FD" w:rsidR="00AA215F" w:rsidRPr="00E75235" w:rsidRDefault="00AA215F" w:rsidP="00987375">
      <w:pPr>
        <w:pStyle w:val="ListParagraph"/>
        <w:widowControl w:val="0"/>
        <w:numPr>
          <w:ilvl w:val="0"/>
          <w:numId w:val="7"/>
        </w:numPr>
        <w:spacing w:before="120" w:after="120" w:line="300" w:lineRule="auto"/>
        <w:ind w:left="57" w:right="57" w:hanging="720"/>
        <w:contextualSpacing w:val="0"/>
        <w:jc w:val="both"/>
        <w:rPr>
          <w:rFonts w:asciiTheme="majorHAnsi" w:hAnsiTheme="majorHAnsi"/>
          <w:color w:val="auto"/>
          <w:sz w:val="22"/>
          <w:szCs w:val="22"/>
        </w:rPr>
      </w:pPr>
      <w:r w:rsidRPr="00E75235">
        <w:rPr>
          <w:rFonts w:asciiTheme="majorHAnsi" w:hAnsiTheme="majorHAnsi" w:cs="Arial"/>
          <w:color w:val="auto"/>
          <w:sz w:val="22"/>
          <w:szCs w:val="22"/>
        </w:rPr>
        <w:t xml:space="preserve">For estimation of electricity generated from DVC’s own thermal generating stations, the actual generation data is considered for the first six months of FY </w:t>
      </w:r>
      <w:proofErr w:type="gramStart"/>
      <w:r w:rsidRPr="00E75235">
        <w:rPr>
          <w:rFonts w:asciiTheme="majorHAnsi" w:hAnsiTheme="majorHAnsi" w:cs="Arial"/>
          <w:color w:val="auto"/>
          <w:sz w:val="22"/>
          <w:szCs w:val="22"/>
        </w:rPr>
        <w:t>20</w:t>
      </w:r>
      <w:r w:rsidR="002A220E" w:rsidRPr="00E75235">
        <w:rPr>
          <w:rFonts w:asciiTheme="majorHAnsi" w:hAnsiTheme="majorHAnsi" w:cs="Arial"/>
          <w:color w:val="auto"/>
          <w:sz w:val="22"/>
          <w:szCs w:val="22"/>
        </w:rPr>
        <w:t>25-26</w:t>
      </w:r>
      <w:proofErr w:type="gramEnd"/>
      <w:r w:rsidRPr="00E75235">
        <w:rPr>
          <w:rFonts w:asciiTheme="majorHAnsi" w:hAnsiTheme="majorHAnsi" w:cs="Arial"/>
          <w:color w:val="auto"/>
          <w:sz w:val="22"/>
          <w:szCs w:val="22"/>
        </w:rPr>
        <w:t xml:space="preserve"> and the projection for the last six months has been </w:t>
      </w:r>
      <w:r w:rsidR="00640E81" w:rsidRPr="00E75235">
        <w:rPr>
          <w:rFonts w:asciiTheme="majorHAnsi" w:hAnsiTheme="majorHAnsi" w:cs="Arial"/>
          <w:color w:val="auto"/>
          <w:sz w:val="22"/>
          <w:szCs w:val="22"/>
        </w:rPr>
        <w:t xml:space="preserve">done </w:t>
      </w:r>
      <w:r w:rsidRPr="00E75235">
        <w:rPr>
          <w:rFonts w:asciiTheme="majorHAnsi" w:hAnsiTheme="majorHAnsi" w:cs="Arial"/>
          <w:color w:val="auto"/>
          <w:sz w:val="22"/>
          <w:szCs w:val="22"/>
        </w:rPr>
        <w:t>based on the estimation of fuel supply, scheduled overhauling, availability of generators, plan</w:t>
      </w:r>
      <w:r w:rsidR="00BA585B" w:rsidRPr="00E75235">
        <w:rPr>
          <w:rFonts w:asciiTheme="majorHAnsi" w:hAnsiTheme="majorHAnsi" w:cs="Arial"/>
          <w:color w:val="auto"/>
          <w:sz w:val="22"/>
          <w:szCs w:val="22"/>
        </w:rPr>
        <w:t>ned</w:t>
      </w:r>
      <w:r w:rsidRPr="00E75235">
        <w:rPr>
          <w:rFonts w:asciiTheme="majorHAnsi" w:hAnsiTheme="majorHAnsi" w:cs="Arial"/>
          <w:color w:val="auto"/>
          <w:sz w:val="22"/>
          <w:szCs w:val="22"/>
        </w:rPr>
        <w:t xml:space="preserve"> maintenance etc. for FY 20</w:t>
      </w:r>
      <w:r w:rsidR="000F5177" w:rsidRPr="00E75235">
        <w:rPr>
          <w:rFonts w:asciiTheme="majorHAnsi" w:hAnsiTheme="majorHAnsi" w:cs="Arial"/>
          <w:color w:val="auto"/>
          <w:sz w:val="22"/>
          <w:szCs w:val="22"/>
        </w:rPr>
        <w:t>25-26</w:t>
      </w:r>
      <w:r w:rsidR="00353468" w:rsidRPr="00E75235">
        <w:rPr>
          <w:rFonts w:asciiTheme="majorHAnsi" w:hAnsiTheme="majorHAnsi" w:cs="Arial"/>
          <w:color w:val="auto"/>
          <w:sz w:val="22"/>
          <w:szCs w:val="22"/>
        </w:rPr>
        <w:t xml:space="preserve">. </w:t>
      </w:r>
    </w:p>
    <w:p w14:paraId="7576EA59" w14:textId="37C63664" w:rsidR="00AB00DE" w:rsidRPr="00E75235" w:rsidRDefault="00720075" w:rsidP="004C21C0">
      <w:pPr>
        <w:pStyle w:val="ListParagraph"/>
        <w:widowControl w:val="0"/>
        <w:numPr>
          <w:ilvl w:val="0"/>
          <w:numId w:val="7"/>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b/>
          <w:bCs/>
          <w:color w:val="auto"/>
          <w:sz w:val="22"/>
          <w:szCs w:val="22"/>
        </w:rPr>
        <w:t xml:space="preserve">Cost of Renewable </w:t>
      </w:r>
      <w:r w:rsidR="00632ADD" w:rsidRPr="00E75235">
        <w:rPr>
          <w:rFonts w:asciiTheme="majorHAnsi" w:hAnsiTheme="majorHAnsi" w:cs="Arial"/>
          <w:b/>
          <w:bCs/>
          <w:color w:val="auto"/>
          <w:sz w:val="22"/>
          <w:szCs w:val="22"/>
        </w:rPr>
        <w:t>Generation Plants:</w:t>
      </w:r>
      <w:r w:rsidR="00632ADD" w:rsidRPr="00E75235">
        <w:rPr>
          <w:rFonts w:asciiTheme="majorHAnsi" w:hAnsiTheme="majorHAnsi" w:cs="Arial"/>
          <w:color w:val="auto"/>
          <w:sz w:val="22"/>
          <w:szCs w:val="22"/>
        </w:rPr>
        <w:t xml:space="preserve"> </w:t>
      </w:r>
      <w:r w:rsidR="00083C0E" w:rsidRPr="00E75235">
        <w:rPr>
          <w:rFonts w:asciiTheme="majorHAnsi" w:hAnsiTheme="majorHAnsi" w:cs="Arial"/>
          <w:color w:val="auto"/>
          <w:sz w:val="22"/>
          <w:szCs w:val="22"/>
        </w:rPr>
        <w:t xml:space="preserve">With </w:t>
      </w:r>
      <w:r w:rsidR="00AB00DE" w:rsidRPr="00E75235">
        <w:rPr>
          <w:rFonts w:asciiTheme="majorHAnsi" w:hAnsiTheme="majorHAnsi" w:cs="Arial"/>
          <w:color w:val="auto"/>
          <w:sz w:val="22"/>
          <w:szCs w:val="22"/>
        </w:rPr>
        <w:t>regard</w:t>
      </w:r>
      <w:r w:rsidR="00083C0E" w:rsidRPr="00E75235">
        <w:rPr>
          <w:rFonts w:asciiTheme="majorHAnsi" w:hAnsiTheme="majorHAnsi" w:cs="Arial"/>
          <w:color w:val="auto"/>
          <w:sz w:val="22"/>
          <w:szCs w:val="22"/>
        </w:rPr>
        <w:t>s</w:t>
      </w:r>
      <w:r w:rsidR="00AB00DE" w:rsidRPr="00E75235">
        <w:rPr>
          <w:rFonts w:asciiTheme="majorHAnsi" w:hAnsiTheme="majorHAnsi" w:cs="Arial"/>
          <w:color w:val="auto"/>
          <w:sz w:val="22"/>
          <w:szCs w:val="22"/>
        </w:rPr>
        <w:t xml:space="preserve"> to the Generation Cost of the Solar Power Plant installed, </w:t>
      </w:r>
      <w:r w:rsidR="007E2300" w:rsidRPr="00E75235">
        <w:rPr>
          <w:rFonts w:asciiTheme="majorHAnsi" w:hAnsiTheme="majorHAnsi" w:cs="Arial"/>
          <w:color w:val="auto"/>
          <w:sz w:val="22"/>
          <w:szCs w:val="22"/>
        </w:rPr>
        <w:t xml:space="preserve">Hon’ble CERC has issued the tariff order for </w:t>
      </w:r>
      <w:r w:rsidR="0066738D" w:rsidRPr="00E75235">
        <w:rPr>
          <w:rFonts w:asciiTheme="majorHAnsi" w:hAnsiTheme="majorHAnsi" w:cs="Arial"/>
          <w:color w:val="auto"/>
          <w:sz w:val="22"/>
          <w:szCs w:val="22"/>
        </w:rPr>
        <w:t>KTPS (10MW) ground mounted PV solar system on 2</w:t>
      </w:r>
      <w:r w:rsidR="00500681" w:rsidRPr="00E75235">
        <w:rPr>
          <w:rFonts w:asciiTheme="majorHAnsi" w:hAnsiTheme="majorHAnsi" w:cs="Arial"/>
          <w:color w:val="auto"/>
          <w:sz w:val="22"/>
          <w:szCs w:val="22"/>
        </w:rPr>
        <w:t>3</w:t>
      </w:r>
      <w:r w:rsidR="0066738D" w:rsidRPr="00E75235">
        <w:rPr>
          <w:rFonts w:asciiTheme="majorHAnsi" w:hAnsiTheme="majorHAnsi" w:cs="Arial"/>
          <w:color w:val="auto"/>
          <w:sz w:val="22"/>
          <w:szCs w:val="22"/>
        </w:rPr>
        <w:t>.03.2025 and has approved the Rate of Rs. 4.20 per kWh</w:t>
      </w:r>
      <w:r w:rsidR="008B4EC0" w:rsidRPr="00E75235">
        <w:rPr>
          <w:rFonts w:asciiTheme="majorHAnsi" w:hAnsiTheme="majorHAnsi" w:cs="Arial"/>
          <w:color w:val="auto"/>
          <w:sz w:val="22"/>
          <w:szCs w:val="22"/>
        </w:rPr>
        <w:t xml:space="preserve">. </w:t>
      </w:r>
      <w:r w:rsidR="00CE5D9C" w:rsidRPr="00E75235">
        <w:rPr>
          <w:rFonts w:asciiTheme="majorHAnsi" w:hAnsiTheme="majorHAnsi" w:cs="Arial"/>
          <w:color w:val="auto"/>
          <w:sz w:val="22"/>
          <w:szCs w:val="22"/>
        </w:rPr>
        <w:t>Similarly,</w:t>
      </w:r>
      <w:r w:rsidR="008B4EC0" w:rsidRPr="00E75235">
        <w:rPr>
          <w:rFonts w:asciiTheme="majorHAnsi" w:hAnsiTheme="majorHAnsi" w:cs="Arial"/>
          <w:color w:val="auto"/>
          <w:sz w:val="22"/>
          <w:szCs w:val="22"/>
        </w:rPr>
        <w:t xml:space="preserve"> Hon’ble CERC has issued interim </w:t>
      </w:r>
      <w:r w:rsidR="00D86EDB" w:rsidRPr="00E75235">
        <w:rPr>
          <w:rFonts w:asciiTheme="majorHAnsi" w:hAnsiTheme="majorHAnsi" w:cs="Arial"/>
          <w:color w:val="auto"/>
          <w:sz w:val="22"/>
          <w:szCs w:val="22"/>
        </w:rPr>
        <w:t xml:space="preserve">tariff </w:t>
      </w:r>
      <w:r w:rsidR="008B4EC0" w:rsidRPr="00E75235">
        <w:rPr>
          <w:rFonts w:asciiTheme="majorHAnsi" w:hAnsiTheme="majorHAnsi" w:cs="Arial"/>
          <w:color w:val="auto"/>
          <w:sz w:val="22"/>
          <w:szCs w:val="22"/>
        </w:rPr>
        <w:t xml:space="preserve">order for </w:t>
      </w:r>
      <w:proofErr w:type="spellStart"/>
      <w:r w:rsidR="008B4EC0" w:rsidRPr="00E75235">
        <w:rPr>
          <w:rFonts w:asciiTheme="majorHAnsi" w:hAnsiTheme="majorHAnsi" w:cs="Arial"/>
          <w:color w:val="auto"/>
          <w:sz w:val="22"/>
          <w:szCs w:val="22"/>
        </w:rPr>
        <w:t>Panchet</w:t>
      </w:r>
      <w:proofErr w:type="spellEnd"/>
      <w:r w:rsidR="00603E22" w:rsidRPr="00E75235">
        <w:rPr>
          <w:rFonts w:asciiTheme="majorHAnsi" w:hAnsiTheme="majorHAnsi" w:cs="Arial"/>
          <w:color w:val="auto"/>
          <w:sz w:val="22"/>
          <w:szCs w:val="22"/>
        </w:rPr>
        <w:t xml:space="preserve"> (</w:t>
      </w:r>
      <w:r w:rsidR="00A26C57" w:rsidRPr="00E75235">
        <w:rPr>
          <w:rFonts w:asciiTheme="majorHAnsi" w:hAnsiTheme="majorHAnsi" w:cs="Arial"/>
          <w:color w:val="auto"/>
          <w:sz w:val="22"/>
          <w:szCs w:val="22"/>
        </w:rPr>
        <w:t>8</w:t>
      </w:r>
      <w:r w:rsidR="00417BDF" w:rsidRPr="00E75235">
        <w:rPr>
          <w:rFonts w:asciiTheme="majorHAnsi" w:hAnsiTheme="majorHAnsi" w:cs="Arial"/>
          <w:color w:val="auto"/>
          <w:sz w:val="22"/>
          <w:szCs w:val="22"/>
        </w:rPr>
        <w:t xml:space="preserve"> MW) vide order dated 20.03.2025 and has approved the rate of Rs. 3.62 per kWh.</w:t>
      </w:r>
    </w:p>
    <w:p w14:paraId="2597D4C4" w14:textId="22E15A8A" w:rsidR="00015050" w:rsidRPr="00E75235" w:rsidRDefault="00015050" w:rsidP="00987375">
      <w:pPr>
        <w:pStyle w:val="ListParagraph"/>
        <w:widowControl w:val="0"/>
        <w:numPr>
          <w:ilvl w:val="0"/>
          <w:numId w:val="7"/>
        </w:numPr>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 xml:space="preserve">The total generation from the </w:t>
      </w:r>
      <w:proofErr w:type="gramStart"/>
      <w:r w:rsidRPr="00E75235">
        <w:rPr>
          <w:rFonts w:asciiTheme="majorHAnsi" w:eastAsiaTheme="majorEastAsia" w:hAnsiTheme="majorHAnsi" w:cs="Arial"/>
          <w:color w:val="auto"/>
          <w:sz w:val="22"/>
          <w:szCs w:val="22"/>
        </w:rPr>
        <w:t>above mentioned</w:t>
      </w:r>
      <w:proofErr w:type="gramEnd"/>
      <w:r w:rsidRPr="00E75235">
        <w:rPr>
          <w:rFonts w:asciiTheme="majorHAnsi" w:eastAsiaTheme="majorEastAsia" w:hAnsiTheme="majorHAnsi" w:cs="Arial"/>
          <w:color w:val="auto"/>
          <w:sz w:val="22"/>
          <w:szCs w:val="22"/>
        </w:rPr>
        <w:t xml:space="preserve"> solar PV plants during FY 2025-26 has been projected considering 22.5% capacity utilization factor (CUF) for floating &amp; ground mounted solar power plant and 15% for rooftop solar power plants. The solar generation from the </w:t>
      </w:r>
      <w:proofErr w:type="gramStart"/>
      <w:r w:rsidRPr="00E75235">
        <w:rPr>
          <w:rFonts w:asciiTheme="majorHAnsi" w:eastAsiaTheme="majorEastAsia" w:hAnsiTheme="majorHAnsi" w:cs="Arial"/>
          <w:color w:val="auto"/>
          <w:sz w:val="22"/>
          <w:szCs w:val="22"/>
        </w:rPr>
        <w:t>above mentioned</w:t>
      </w:r>
      <w:proofErr w:type="gramEnd"/>
      <w:r w:rsidRPr="00E75235">
        <w:rPr>
          <w:rFonts w:asciiTheme="majorHAnsi" w:eastAsiaTheme="majorEastAsia" w:hAnsiTheme="majorHAnsi" w:cs="Arial"/>
          <w:color w:val="auto"/>
          <w:sz w:val="22"/>
          <w:szCs w:val="22"/>
        </w:rPr>
        <w:t xml:space="preserve"> Solar PV plants will be fully utilized for Solar RPO fulfilment of DVC in both the states</w:t>
      </w:r>
      <w:r w:rsidR="00865C80" w:rsidRPr="00E75235">
        <w:rPr>
          <w:rFonts w:asciiTheme="majorHAnsi" w:eastAsiaTheme="majorEastAsia" w:hAnsiTheme="majorHAnsi" w:cs="Arial"/>
          <w:color w:val="auto"/>
          <w:sz w:val="22"/>
          <w:szCs w:val="22"/>
        </w:rPr>
        <w:t xml:space="preserve"> based on the tariff determined by CERC</w:t>
      </w:r>
      <w:r w:rsidRPr="00E75235">
        <w:rPr>
          <w:rFonts w:asciiTheme="majorHAnsi" w:eastAsiaTheme="majorEastAsia" w:hAnsiTheme="majorHAnsi" w:cs="Arial"/>
          <w:color w:val="auto"/>
          <w:sz w:val="22"/>
          <w:szCs w:val="22"/>
        </w:rPr>
        <w:t>.</w:t>
      </w:r>
    </w:p>
    <w:p w14:paraId="37F57E0A" w14:textId="09B9826E" w:rsidR="00833F38" w:rsidRPr="00E75235" w:rsidRDefault="005A4A18"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b/>
          <w:bCs/>
          <w:color w:val="auto"/>
          <w:sz w:val="22"/>
          <w:szCs w:val="22"/>
        </w:rPr>
      </w:pPr>
      <w:r w:rsidRPr="00E75235">
        <w:rPr>
          <w:rFonts w:asciiTheme="majorHAnsi" w:hAnsiTheme="majorHAnsi" w:cs="Arial"/>
          <w:color w:val="auto"/>
          <w:sz w:val="22"/>
          <w:szCs w:val="22"/>
        </w:rPr>
        <w:t>Source wise</w:t>
      </w:r>
      <w:r w:rsidR="00EB352D" w:rsidRPr="00E75235">
        <w:rPr>
          <w:rFonts w:asciiTheme="majorHAnsi" w:hAnsiTheme="majorHAnsi" w:cs="Arial"/>
          <w:color w:val="auto"/>
          <w:sz w:val="22"/>
          <w:szCs w:val="22"/>
        </w:rPr>
        <w:t xml:space="preserve"> cost of </w:t>
      </w:r>
      <w:r w:rsidR="00CE6698" w:rsidRPr="00E75235">
        <w:rPr>
          <w:rFonts w:asciiTheme="majorHAnsi" w:hAnsiTheme="majorHAnsi" w:cs="Arial"/>
          <w:color w:val="auto"/>
          <w:sz w:val="22"/>
          <w:szCs w:val="22"/>
        </w:rPr>
        <w:t xml:space="preserve">own generation </w:t>
      </w:r>
      <w:r w:rsidR="00AC37D0" w:rsidRPr="00E75235">
        <w:rPr>
          <w:rFonts w:asciiTheme="majorHAnsi" w:hAnsiTheme="majorHAnsi" w:cs="Arial"/>
          <w:color w:val="auto"/>
          <w:sz w:val="22"/>
          <w:szCs w:val="22"/>
        </w:rPr>
        <w:t xml:space="preserve">plants </w:t>
      </w:r>
      <w:r w:rsidR="00650EFD" w:rsidRPr="00E75235">
        <w:rPr>
          <w:rFonts w:asciiTheme="majorHAnsi" w:hAnsiTheme="majorHAnsi" w:cs="Arial"/>
          <w:color w:val="auto"/>
          <w:sz w:val="22"/>
          <w:szCs w:val="22"/>
        </w:rPr>
        <w:t xml:space="preserve">of DVC </w:t>
      </w:r>
      <w:r w:rsidR="007D4558" w:rsidRPr="00E75235">
        <w:rPr>
          <w:rFonts w:asciiTheme="majorHAnsi" w:hAnsiTheme="majorHAnsi" w:cs="Arial"/>
          <w:color w:val="auto"/>
          <w:sz w:val="22"/>
          <w:szCs w:val="22"/>
        </w:rPr>
        <w:t xml:space="preserve">as </w:t>
      </w:r>
      <w:r w:rsidR="00AC37D0" w:rsidRPr="00E75235">
        <w:rPr>
          <w:rFonts w:asciiTheme="majorHAnsi" w:hAnsiTheme="majorHAnsi" w:cs="Arial"/>
          <w:color w:val="auto"/>
          <w:sz w:val="22"/>
          <w:szCs w:val="22"/>
        </w:rPr>
        <w:t xml:space="preserve">considered </w:t>
      </w:r>
      <w:r w:rsidR="007D4558" w:rsidRPr="00E75235">
        <w:rPr>
          <w:rFonts w:asciiTheme="majorHAnsi" w:hAnsiTheme="majorHAnsi" w:cs="Arial"/>
          <w:color w:val="auto"/>
          <w:sz w:val="22"/>
          <w:szCs w:val="22"/>
        </w:rPr>
        <w:t>on</w:t>
      </w:r>
      <w:r w:rsidR="00AC37D0" w:rsidRPr="00E75235">
        <w:rPr>
          <w:rFonts w:asciiTheme="majorHAnsi" w:hAnsiTheme="majorHAnsi" w:cs="Arial"/>
          <w:color w:val="auto"/>
          <w:sz w:val="22"/>
          <w:szCs w:val="22"/>
        </w:rPr>
        <w:t xml:space="preserve"> </w:t>
      </w:r>
      <w:proofErr w:type="gramStart"/>
      <w:r w:rsidR="007D4558" w:rsidRPr="00E75235">
        <w:rPr>
          <w:rFonts w:asciiTheme="majorHAnsi" w:hAnsiTheme="majorHAnsi" w:cs="Arial"/>
          <w:color w:val="auto"/>
          <w:sz w:val="22"/>
          <w:szCs w:val="22"/>
        </w:rPr>
        <w:t xml:space="preserve">estimation </w:t>
      </w:r>
      <w:r w:rsidR="00AC37D0" w:rsidRPr="00E75235">
        <w:rPr>
          <w:rFonts w:asciiTheme="majorHAnsi" w:hAnsiTheme="majorHAnsi" w:cs="Arial"/>
          <w:color w:val="auto"/>
          <w:sz w:val="22"/>
          <w:szCs w:val="22"/>
        </w:rPr>
        <w:t xml:space="preserve"> </w:t>
      </w:r>
      <w:r w:rsidR="007D4558" w:rsidRPr="00E75235">
        <w:rPr>
          <w:rFonts w:asciiTheme="majorHAnsi" w:hAnsiTheme="majorHAnsi" w:cs="Arial"/>
          <w:color w:val="auto"/>
          <w:sz w:val="22"/>
          <w:szCs w:val="22"/>
        </w:rPr>
        <w:t>basis</w:t>
      </w:r>
      <w:proofErr w:type="gramEnd"/>
      <w:r w:rsidR="007D4558" w:rsidRPr="00E75235">
        <w:rPr>
          <w:rFonts w:asciiTheme="majorHAnsi" w:hAnsiTheme="majorHAnsi" w:cs="Arial"/>
          <w:color w:val="auto"/>
          <w:sz w:val="22"/>
          <w:szCs w:val="22"/>
        </w:rPr>
        <w:t xml:space="preserve"> for </w:t>
      </w:r>
      <w:r w:rsidR="004000DE" w:rsidRPr="00E75235">
        <w:rPr>
          <w:rFonts w:asciiTheme="majorHAnsi" w:hAnsiTheme="majorHAnsi" w:cs="Arial"/>
          <w:color w:val="auto"/>
          <w:sz w:val="22"/>
          <w:szCs w:val="22"/>
        </w:rPr>
        <w:t>finalizing</w:t>
      </w:r>
      <w:r w:rsidR="00AC37D0" w:rsidRPr="00E75235">
        <w:rPr>
          <w:rFonts w:asciiTheme="majorHAnsi" w:hAnsiTheme="majorHAnsi" w:cs="Arial"/>
          <w:color w:val="auto"/>
          <w:sz w:val="22"/>
          <w:szCs w:val="22"/>
        </w:rPr>
        <w:t xml:space="preserve"> APR of FY 2025-26</w:t>
      </w:r>
      <w:r w:rsidR="00C379AE" w:rsidRPr="00E75235">
        <w:rPr>
          <w:rFonts w:asciiTheme="majorHAnsi" w:hAnsiTheme="majorHAnsi" w:cs="Arial"/>
          <w:color w:val="auto"/>
          <w:sz w:val="22"/>
          <w:szCs w:val="22"/>
        </w:rPr>
        <w:t xml:space="preserve"> </w:t>
      </w:r>
      <w:r w:rsidR="00833F38" w:rsidRPr="00E75235">
        <w:rPr>
          <w:rFonts w:asciiTheme="majorHAnsi" w:hAnsiTheme="majorHAnsi" w:cs="Arial"/>
          <w:color w:val="auto"/>
          <w:sz w:val="22"/>
          <w:szCs w:val="22"/>
        </w:rPr>
        <w:t>are furnished herewith in ARR computation sheets.</w:t>
      </w:r>
    </w:p>
    <w:p w14:paraId="0DBFC564" w14:textId="308B041F" w:rsidR="001940EB" w:rsidRPr="00E75235" w:rsidRDefault="00C379AE" w:rsidP="00987375">
      <w:pPr>
        <w:pStyle w:val="Heading2"/>
        <w:keepNext w:val="0"/>
        <w:keepLines w:val="0"/>
        <w:widowControl w:val="0"/>
        <w:numPr>
          <w:ilvl w:val="0"/>
          <w:numId w:val="55"/>
        </w:numPr>
        <w:spacing w:before="120" w:after="120" w:line="300" w:lineRule="auto"/>
        <w:ind w:left="57" w:right="57" w:hanging="720"/>
        <w:jc w:val="both"/>
        <w:rPr>
          <w:rFonts w:cs="Arial"/>
          <w:b/>
          <w:bCs/>
          <w:color w:val="auto"/>
          <w:sz w:val="22"/>
          <w:szCs w:val="22"/>
        </w:rPr>
      </w:pPr>
      <w:r w:rsidRPr="00E75235">
        <w:rPr>
          <w:rFonts w:cs="Arial"/>
          <w:color w:val="auto"/>
          <w:sz w:val="22"/>
          <w:szCs w:val="22"/>
        </w:rPr>
        <w:t xml:space="preserve"> </w:t>
      </w:r>
      <w:r w:rsidR="000F20BA" w:rsidRPr="00E75235">
        <w:rPr>
          <w:rFonts w:cs="Arial"/>
          <w:b/>
          <w:bCs/>
          <w:color w:val="auto"/>
          <w:sz w:val="22"/>
          <w:szCs w:val="22"/>
        </w:rPr>
        <w:t>Power Purchase</w:t>
      </w:r>
      <w:r w:rsidR="001940EB" w:rsidRPr="00E75235">
        <w:rPr>
          <w:rFonts w:cs="Arial"/>
          <w:b/>
          <w:bCs/>
          <w:color w:val="auto"/>
          <w:sz w:val="22"/>
          <w:szCs w:val="22"/>
        </w:rPr>
        <w:t xml:space="preserve"> Cost </w:t>
      </w:r>
    </w:p>
    <w:p w14:paraId="1CCDDC39" w14:textId="07AC8729" w:rsidR="00CA5789" w:rsidRPr="00E75235" w:rsidRDefault="0041610C"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In line </w:t>
      </w:r>
      <w:r w:rsidR="007D4558" w:rsidRPr="00E75235">
        <w:rPr>
          <w:rFonts w:asciiTheme="majorHAnsi" w:hAnsiTheme="majorHAnsi" w:cs="Arial"/>
          <w:color w:val="auto"/>
          <w:sz w:val="22"/>
          <w:szCs w:val="22"/>
        </w:rPr>
        <w:t>with</w:t>
      </w:r>
      <w:r w:rsidRPr="00E75235">
        <w:rPr>
          <w:rFonts w:asciiTheme="majorHAnsi" w:hAnsiTheme="majorHAnsi" w:cs="Arial"/>
          <w:color w:val="auto"/>
          <w:sz w:val="22"/>
          <w:szCs w:val="22"/>
        </w:rPr>
        <w:t xml:space="preserve"> the approach adopted for </w:t>
      </w:r>
      <w:proofErr w:type="gramStart"/>
      <w:r w:rsidR="00C85D2C" w:rsidRPr="00E75235">
        <w:rPr>
          <w:rFonts w:asciiTheme="majorHAnsi" w:hAnsiTheme="majorHAnsi" w:cs="Arial"/>
          <w:color w:val="auto"/>
          <w:sz w:val="22"/>
          <w:szCs w:val="22"/>
        </w:rPr>
        <w:t>estimation  of</w:t>
      </w:r>
      <w:proofErr w:type="gramEnd"/>
      <w:r w:rsidR="00C85D2C" w:rsidRPr="00E75235">
        <w:rPr>
          <w:rFonts w:asciiTheme="majorHAnsi" w:hAnsiTheme="majorHAnsi" w:cs="Arial"/>
          <w:color w:val="auto"/>
          <w:sz w:val="22"/>
          <w:szCs w:val="22"/>
        </w:rPr>
        <w:t xml:space="preserve"> </w:t>
      </w:r>
      <w:r w:rsidRPr="00E75235">
        <w:rPr>
          <w:rFonts w:asciiTheme="majorHAnsi" w:hAnsiTheme="majorHAnsi" w:cs="Arial"/>
          <w:color w:val="auto"/>
          <w:sz w:val="22"/>
          <w:szCs w:val="22"/>
        </w:rPr>
        <w:t>own generation, the p</w:t>
      </w:r>
      <w:r w:rsidR="00CA5789" w:rsidRPr="00E75235">
        <w:rPr>
          <w:rFonts w:asciiTheme="majorHAnsi" w:hAnsiTheme="majorHAnsi" w:cs="Arial"/>
          <w:color w:val="auto"/>
          <w:sz w:val="22"/>
          <w:szCs w:val="22"/>
        </w:rPr>
        <w:t xml:space="preserve">ower </w:t>
      </w:r>
      <w:r w:rsidRPr="00E75235">
        <w:rPr>
          <w:rFonts w:asciiTheme="majorHAnsi" w:hAnsiTheme="majorHAnsi" w:cs="Arial"/>
          <w:color w:val="auto"/>
          <w:sz w:val="22"/>
          <w:szCs w:val="22"/>
        </w:rPr>
        <w:t>p</w:t>
      </w:r>
      <w:r w:rsidR="00CA5789" w:rsidRPr="00E75235">
        <w:rPr>
          <w:rFonts w:asciiTheme="majorHAnsi" w:hAnsiTheme="majorHAnsi" w:cs="Arial"/>
          <w:color w:val="auto"/>
          <w:sz w:val="22"/>
          <w:szCs w:val="22"/>
        </w:rPr>
        <w:t xml:space="preserve">urchase </w:t>
      </w:r>
      <w:r w:rsidRPr="00E75235">
        <w:rPr>
          <w:rFonts w:asciiTheme="majorHAnsi" w:hAnsiTheme="majorHAnsi" w:cs="Arial"/>
          <w:color w:val="auto"/>
          <w:sz w:val="22"/>
          <w:szCs w:val="22"/>
        </w:rPr>
        <w:t>q</w:t>
      </w:r>
      <w:r w:rsidR="00CA5789" w:rsidRPr="00E75235">
        <w:rPr>
          <w:rFonts w:asciiTheme="majorHAnsi" w:hAnsiTheme="majorHAnsi" w:cs="Arial"/>
          <w:color w:val="auto"/>
          <w:sz w:val="22"/>
          <w:szCs w:val="22"/>
        </w:rPr>
        <w:t xml:space="preserve">uantum </w:t>
      </w:r>
      <w:r w:rsidR="0007206B" w:rsidRPr="00E75235">
        <w:rPr>
          <w:rFonts w:asciiTheme="majorHAnsi" w:hAnsiTheme="majorHAnsi" w:cs="Arial"/>
          <w:color w:val="auto"/>
          <w:sz w:val="22"/>
          <w:szCs w:val="22"/>
        </w:rPr>
        <w:t xml:space="preserve">for conventional sources of power </w:t>
      </w:r>
      <w:r w:rsidR="00CA5789" w:rsidRPr="00E75235">
        <w:rPr>
          <w:rFonts w:asciiTheme="majorHAnsi" w:hAnsiTheme="majorHAnsi" w:cs="Arial"/>
          <w:color w:val="auto"/>
          <w:sz w:val="22"/>
          <w:szCs w:val="22"/>
        </w:rPr>
        <w:t>have also been considered for the APR of the FY 2025-26, in the similar fashion by considering the actual data for the First Six months of FY 202</w:t>
      </w:r>
      <w:r w:rsidR="00622A81" w:rsidRPr="00E75235">
        <w:rPr>
          <w:rFonts w:asciiTheme="majorHAnsi" w:hAnsiTheme="majorHAnsi" w:cs="Arial"/>
          <w:color w:val="auto"/>
          <w:sz w:val="22"/>
          <w:szCs w:val="22"/>
        </w:rPr>
        <w:t>5</w:t>
      </w:r>
      <w:r w:rsidR="00CA5789" w:rsidRPr="00E75235">
        <w:rPr>
          <w:rFonts w:asciiTheme="majorHAnsi" w:hAnsiTheme="majorHAnsi" w:cs="Arial"/>
          <w:color w:val="auto"/>
          <w:sz w:val="22"/>
          <w:szCs w:val="22"/>
        </w:rPr>
        <w:t>-2</w:t>
      </w:r>
      <w:r w:rsidR="00622A81" w:rsidRPr="00E75235">
        <w:rPr>
          <w:rFonts w:asciiTheme="majorHAnsi" w:hAnsiTheme="majorHAnsi" w:cs="Arial"/>
          <w:color w:val="auto"/>
          <w:sz w:val="22"/>
          <w:szCs w:val="22"/>
        </w:rPr>
        <w:t>6</w:t>
      </w:r>
      <w:r w:rsidR="00CA5789" w:rsidRPr="00E75235">
        <w:rPr>
          <w:rFonts w:asciiTheme="majorHAnsi" w:hAnsiTheme="majorHAnsi" w:cs="Arial"/>
          <w:color w:val="auto"/>
          <w:sz w:val="22"/>
          <w:szCs w:val="22"/>
        </w:rPr>
        <w:t xml:space="preserve"> and </w:t>
      </w:r>
      <w:r w:rsidR="007D4558" w:rsidRPr="00E75235">
        <w:rPr>
          <w:rFonts w:asciiTheme="majorHAnsi" w:hAnsiTheme="majorHAnsi" w:cs="Arial"/>
          <w:color w:val="auto"/>
          <w:sz w:val="22"/>
          <w:szCs w:val="22"/>
        </w:rPr>
        <w:t>estimation</w:t>
      </w:r>
      <w:r w:rsidR="00CA5789" w:rsidRPr="00E75235">
        <w:rPr>
          <w:rFonts w:asciiTheme="majorHAnsi" w:hAnsiTheme="majorHAnsi" w:cs="Arial"/>
          <w:color w:val="auto"/>
          <w:sz w:val="22"/>
          <w:szCs w:val="22"/>
        </w:rPr>
        <w:t xml:space="preserve"> for the remaining period</w:t>
      </w:r>
      <w:r w:rsidRPr="00E75235">
        <w:rPr>
          <w:rFonts w:asciiTheme="majorHAnsi" w:hAnsiTheme="majorHAnsi" w:cs="Arial"/>
          <w:color w:val="auto"/>
          <w:sz w:val="22"/>
          <w:szCs w:val="22"/>
        </w:rPr>
        <w:t xml:space="preserve"> based on the actuals of the past years</w:t>
      </w:r>
      <w:r w:rsidR="00CA5789" w:rsidRPr="00E75235">
        <w:rPr>
          <w:rFonts w:asciiTheme="majorHAnsi" w:hAnsiTheme="majorHAnsi" w:cs="Arial"/>
          <w:color w:val="auto"/>
          <w:sz w:val="22"/>
          <w:szCs w:val="22"/>
        </w:rPr>
        <w:t xml:space="preserve">. </w:t>
      </w:r>
      <w:r w:rsidR="003C7EA9" w:rsidRPr="00E75235">
        <w:rPr>
          <w:rFonts w:asciiTheme="majorHAnsi" w:hAnsiTheme="majorHAnsi" w:cs="Arial"/>
          <w:color w:val="auto"/>
          <w:sz w:val="22"/>
          <w:szCs w:val="22"/>
        </w:rPr>
        <w:t xml:space="preserve">The </w:t>
      </w:r>
      <w:r w:rsidR="00C35900" w:rsidRPr="00E75235">
        <w:rPr>
          <w:rFonts w:asciiTheme="majorHAnsi" w:hAnsiTheme="majorHAnsi" w:cs="Arial"/>
          <w:color w:val="auto"/>
          <w:sz w:val="22"/>
          <w:szCs w:val="22"/>
        </w:rPr>
        <w:t>estimations</w:t>
      </w:r>
      <w:r w:rsidR="00903BE9" w:rsidRPr="00E75235">
        <w:rPr>
          <w:rFonts w:asciiTheme="majorHAnsi" w:hAnsiTheme="majorHAnsi" w:cs="Arial"/>
          <w:color w:val="auto"/>
          <w:sz w:val="22"/>
          <w:szCs w:val="22"/>
        </w:rPr>
        <w:t xml:space="preserve"> have been made considering </w:t>
      </w:r>
      <w:r w:rsidR="003C7EA9" w:rsidRPr="00E75235">
        <w:rPr>
          <w:rFonts w:asciiTheme="majorHAnsi" w:hAnsiTheme="majorHAnsi" w:cs="Arial"/>
          <w:color w:val="auto"/>
          <w:sz w:val="22"/>
          <w:szCs w:val="22"/>
        </w:rPr>
        <w:t>trend of past purchase quantum</w:t>
      </w:r>
      <w:r w:rsidR="00BF5043" w:rsidRPr="00E75235">
        <w:rPr>
          <w:rFonts w:asciiTheme="majorHAnsi" w:hAnsiTheme="majorHAnsi" w:cs="Arial"/>
          <w:color w:val="auto"/>
          <w:sz w:val="22"/>
          <w:szCs w:val="22"/>
        </w:rPr>
        <w:t xml:space="preserve"> and average price</w:t>
      </w:r>
      <w:r w:rsidR="003C7EA9" w:rsidRPr="00E75235">
        <w:rPr>
          <w:rFonts w:asciiTheme="majorHAnsi" w:hAnsiTheme="majorHAnsi" w:cs="Arial"/>
          <w:color w:val="auto"/>
          <w:sz w:val="22"/>
          <w:szCs w:val="22"/>
        </w:rPr>
        <w:t xml:space="preserve">, recent performance of generating stations and </w:t>
      </w:r>
      <w:r w:rsidR="00BF5043" w:rsidRPr="00E75235">
        <w:rPr>
          <w:rFonts w:asciiTheme="majorHAnsi" w:hAnsiTheme="majorHAnsi" w:cs="Arial"/>
          <w:color w:val="auto"/>
          <w:sz w:val="22"/>
          <w:szCs w:val="22"/>
        </w:rPr>
        <w:t>expected improvement thereo</w:t>
      </w:r>
      <w:r w:rsidR="00903BE9" w:rsidRPr="00E75235">
        <w:rPr>
          <w:rFonts w:asciiTheme="majorHAnsi" w:hAnsiTheme="majorHAnsi" w:cs="Arial"/>
          <w:color w:val="auto"/>
          <w:sz w:val="22"/>
          <w:szCs w:val="22"/>
        </w:rPr>
        <w:t>n as well as</w:t>
      </w:r>
      <w:r w:rsidR="00BF5043" w:rsidRPr="00E75235">
        <w:rPr>
          <w:rFonts w:asciiTheme="majorHAnsi" w:hAnsiTheme="majorHAnsi" w:cs="Arial"/>
          <w:color w:val="auto"/>
          <w:sz w:val="22"/>
          <w:szCs w:val="22"/>
        </w:rPr>
        <w:t xml:space="preserve"> the averaging of seasonal fluctuations</w:t>
      </w:r>
      <w:r w:rsidR="00CA5789" w:rsidRPr="00E75235">
        <w:rPr>
          <w:rFonts w:asciiTheme="majorHAnsi" w:hAnsiTheme="majorHAnsi" w:cs="Arial"/>
          <w:color w:val="auto"/>
          <w:sz w:val="22"/>
          <w:szCs w:val="22"/>
        </w:rPr>
        <w:t xml:space="preserve">. </w:t>
      </w:r>
      <w:r w:rsidR="00963339" w:rsidRPr="00E75235">
        <w:rPr>
          <w:rFonts w:asciiTheme="majorHAnsi" w:hAnsiTheme="majorHAnsi" w:cs="Arial"/>
          <w:color w:val="auto"/>
          <w:sz w:val="22"/>
          <w:szCs w:val="22"/>
        </w:rPr>
        <w:t xml:space="preserve">The power purchase quantum for different generating stations </w:t>
      </w:r>
      <w:r w:rsidR="004B0F08" w:rsidRPr="00E75235">
        <w:rPr>
          <w:rFonts w:asciiTheme="majorHAnsi" w:hAnsiTheme="majorHAnsi" w:cs="Arial"/>
          <w:color w:val="auto"/>
          <w:sz w:val="22"/>
          <w:szCs w:val="22"/>
        </w:rPr>
        <w:t>has</w:t>
      </w:r>
      <w:r w:rsidR="00963339" w:rsidRPr="00E75235">
        <w:rPr>
          <w:rFonts w:asciiTheme="majorHAnsi" w:hAnsiTheme="majorHAnsi" w:cs="Arial"/>
          <w:color w:val="auto"/>
          <w:sz w:val="22"/>
          <w:szCs w:val="22"/>
        </w:rPr>
        <w:t xml:space="preserve"> been projected</w:t>
      </w:r>
      <w:r w:rsidR="00A010F6" w:rsidRPr="00E75235">
        <w:rPr>
          <w:rFonts w:asciiTheme="majorHAnsi" w:hAnsiTheme="majorHAnsi" w:cs="Arial"/>
          <w:color w:val="auto"/>
          <w:sz w:val="22"/>
          <w:szCs w:val="22"/>
        </w:rPr>
        <w:t xml:space="preserve"> as under</w:t>
      </w:r>
      <w:r w:rsidR="00CA5789" w:rsidRPr="00E75235">
        <w:rPr>
          <w:rFonts w:asciiTheme="majorHAnsi" w:hAnsiTheme="majorHAnsi" w:cs="Arial"/>
          <w:color w:val="auto"/>
          <w:sz w:val="22"/>
          <w:szCs w:val="22"/>
        </w:rPr>
        <w:t>:</w:t>
      </w:r>
    </w:p>
    <w:p w14:paraId="25C6825B" w14:textId="3E83DE59" w:rsidR="005444B6" w:rsidRPr="00E75235" w:rsidRDefault="007A0B6B" w:rsidP="00987375">
      <w:pPr>
        <w:pStyle w:val="ListParagraph"/>
        <w:widowControl w:val="0"/>
        <w:numPr>
          <w:ilvl w:val="0"/>
          <w:numId w:val="22"/>
        </w:numPr>
        <w:spacing w:before="120" w:after="120" w:line="300" w:lineRule="auto"/>
        <w:ind w:left="57" w:right="57" w:hanging="588"/>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 xml:space="preserve">Electricity purchase from Hydro generating stations (NHPC and Bhutan hydropower through PTC) </w:t>
      </w:r>
      <w:proofErr w:type="gramStart"/>
      <w:r w:rsidRPr="00E75235">
        <w:rPr>
          <w:rFonts w:asciiTheme="majorHAnsi" w:eastAsiaTheme="majorEastAsia" w:hAnsiTheme="majorHAnsi" w:cs="Arial"/>
          <w:color w:val="auto"/>
          <w:sz w:val="22"/>
          <w:szCs w:val="22"/>
        </w:rPr>
        <w:t>for  FY</w:t>
      </w:r>
      <w:proofErr w:type="gramEnd"/>
      <w:r w:rsidRPr="00E75235">
        <w:rPr>
          <w:rFonts w:asciiTheme="majorHAnsi" w:eastAsiaTheme="majorEastAsia" w:hAnsiTheme="majorHAnsi" w:cs="Arial"/>
          <w:color w:val="auto"/>
          <w:sz w:val="22"/>
          <w:szCs w:val="22"/>
        </w:rPr>
        <w:t xml:space="preserve"> 2025-26 have been estimated based on the trend analysis of actual electricity</w:t>
      </w:r>
      <w:r w:rsidR="00F414BC" w:rsidRPr="00E75235">
        <w:rPr>
          <w:rFonts w:asciiTheme="majorHAnsi" w:eastAsiaTheme="majorEastAsia" w:hAnsiTheme="majorHAnsi" w:cs="Arial"/>
          <w:color w:val="auto"/>
          <w:sz w:val="22"/>
          <w:szCs w:val="22"/>
        </w:rPr>
        <w:t xml:space="preserve"> units</w:t>
      </w:r>
      <w:r w:rsidRPr="00E75235">
        <w:rPr>
          <w:rFonts w:asciiTheme="majorHAnsi" w:eastAsiaTheme="majorEastAsia" w:hAnsiTheme="majorHAnsi" w:cs="Arial"/>
          <w:color w:val="auto"/>
          <w:sz w:val="22"/>
          <w:szCs w:val="22"/>
        </w:rPr>
        <w:t xml:space="preserve"> purchased from these sources during </w:t>
      </w:r>
      <w:r w:rsidR="00E76976" w:rsidRPr="00E75235">
        <w:rPr>
          <w:rFonts w:asciiTheme="majorHAnsi" w:eastAsiaTheme="majorEastAsia" w:hAnsiTheme="majorHAnsi" w:cs="Arial"/>
          <w:color w:val="auto"/>
          <w:sz w:val="22"/>
          <w:szCs w:val="22"/>
        </w:rPr>
        <w:t xml:space="preserve">the previous </w:t>
      </w:r>
      <w:r w:rsidR="00FC4B65" w:rsidRPr="00E75235">
        <w:rPr>
          <w:rFonts w:asciiTheme="majorHAnsi" w:eastAsiaTheme="majorEastAsia" w:hAnsiTheme="majorHAnsi" w:cs="Arial"/>
          <w:color w:val="auto"/>
          <w:sz w:val="22"/>
          <w:szCs w:val="22"/>
        </w:rPr>
        <w:t>5</w:t>
      </w:r>
      <w:r w:rsidR="00E76976" w:rsidRPr="00E75235">
        <w:rPr>
          <w:rFonts w:asciiTheme="majorHAnsi" w:eastAsiaTheme="majorEastAsia" w:hAnsiTheme="majorHAnsi" w:cs="Arial"/>
          <w:color w:val="auto"/>
          <w:sz w:val="22"/>
          <w:szCs w:val="22"/>
        </w:rPr>
        <w:t xml:space="preserve"> years from </w:t>
      </w:r>
      <w:r w:rsidRPr="00E75235">
        <w:rPr>
          <w:rFonts w:asciiTheme="majorHAnsi" w:eastAsiaTheme="majorEastAsia" w:hAnsiTheme="majorHAnsi" w:cs="Arial"/>
          <w:color w:val="auto"/>
          <w:sz w:val="22"/>
          <w:szCs w:val="22"/>
        </w:rPr>
        <w:t>FY 20</w:t>
      </w:r>
      <w:r w:rsidR="00C95950" w:rsidRPr="00E75235">
        <w:rPr>
          <w:rFonts w:asciiTheme="majorHAnsi" w:eastAsiaTheme="majorEastAsia" w:hAnsiTheme="majorHAnsi" w:cs="Arial"/>
          <w:color w:val="auto"/>
          <w:sz w:val="22"/>
          <w:szCs w:val="22"/>
        </w:rPr>
        <w:t>20-21</w:t>
      </w:r>
      <w:r w:rsidR="00E76976" w:rsidRPr="00E75235">
        <w:rPr>
          <w:rFonts w:asciiTheme="majorHAnsi" w:eastAsiaTheme="majorEastAsia" w:hAnsiTheme="majorHAnsi" w:cs="Arial"/>
          <w:color w:val="auto"/>
          <w:sz w:val="22"/>
          <w:szCs w:val="22"/>
        </w:rPr>
        <w:t xml:space="preserve"> </w:t>
      </w:r>
      <w:r w:rsidRPr="00E75235">
        <w:rPr>
          <w:rFonts w:asciiTheme="majorHAnsi" w:eastAsiaTheme="majorEastAsia" w:hAnsiTheme="majorHAnsi" w:cs="Arial"/>
          <w:color w:val="auto"/>
          <w:sz w:val="22"/>
          <w:szCs w:val="22"/>
        </w:rPr>
        <w:t>to FY 202</w:t>
      </w:r>
      <w:r w:rsidR="00FC4B65" w:rsidRPr="00E75235">
        <w:rPr>
          <w:rFonts w:asciiTheme="majorHAnsi" w:eastAsiaTheme="majorEastAsia" w:hAnsiTheme="majorHAnsi" w:cs="Arial"/>
          <w:color w:val="auto"/>
          <w:sz w:val="22"/>
          <w:szCs w:val="22"/>
        </w:rPr>
        <w:t>4-25</w:t>
      </w:r>
      <w:r w:rsidRPr="00E75235">
        <w:rPr>
          <w:rFonts w:asciiTheme="majorHAnsi" w:eastAsiaTheme="majorEastAsia" w:hAnsiTheme="majorHAnsi" w:cs="Arial"/>
          <w:color w:val="auto"/>
          <w:sz w:val="22"/>
          <w:szCs w:val="22"/>
        </w:rPr>
        <w:t xml:space="preserve">. </w:t>
      </w:r>
      <w:r w:rsidR="00A777A5" w:rsidRPr="00E75235">
        <w:rPr>
          <w:rFonts w:asciiTheme="majorHAnsi" w:hAnsiTheme="majorHAnsi" w:cs="Arial"/>
          <w:color w:val="auto"/>
          <w:sz w:val="22"/>
          <w:szCs w:val="22"/>
        </w:rPr>
        <w:t>For Teesta plant, no projection of power purchase has been considered in FY 2025-26 as the plant has been damaged due to floods and not in operation at present.</w:t>
      </w:r>
    </w:p>
    <w:p w14:paraId="6D6347BC" w14:textId="67713B50" w:rsidR="005444B6" w:rsidRPr="00E75235" w:rsidRDefault="009500A9" w:rsidP="00987375">
      <w:pPr>
        <w:pStyle w:val="ListParagraph"/>
        <w:widowControl w:val="0"/>
        <w:numPr>
          <w:ilvl w:val="0"/>
          <w:numId w:val="22"/>
        </w:numPr>
        <w:spacing w:before="120" w:after="120" w:line="300" w:lineRule="auto"/>
        <w:ind w:left="57" w:right="57" w:hanging="54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Energy</w:t>
      </w:r>
      <w:r w:rsidR="007A0B6B" w:rsidRPr="00E75235">
        <w:rPr>
          <w:rFonts w:asciiTheme="majorHAnsi" w:eastAsiaTheme="majorEastAsia" w:hAnsiTheme="majorHAnsi" w:cs="Arial"/>
          <w:color w:val="auto"/>
          <w:sz w:val="22"/>
          <w:szCs w:val="22"/>
        </w:rPr>
        <w:t xml:space="preserve"> purchase</w:t>
      </w:r>
      <w:r w:rsidR="00286513" w:rsidRPr="00E75235">
        <w:rPr>
          <w:rFonts w:asciiTheme="majorHAnsi" w:eastAsiaTheme="majorEastAsia" w:hAnsiTheme="majorHAnsi" w:cs="Arial"/>
          <w:color w:val="auto"/>
          <w:sz w:val="22"/>
          <w:szCs w:val="22"/>
        </w:rPr>
        <w:t>d</w:t>
      </w:r>
      <w:r w:rsidR="007A0B6B" w:rsidRPr="00E75235">
        <w:rPr>
          <w:rFonts w:asciiTheme="majorHAnsi" w:eastAsiaTheme="majorEastAsia" w:hAnsiTheme="majorHAnsi" w:cs="Arial"/>
          <w:color w:val="auto"/>
          <w:sz w:val="22"/>
          <w:szCs w:val="22"/>
        </w:rPr>
        <w:t xml:space="preserve"> from thermal Generating stations NTPC (TSTPS, KBUNL) and MPL for </w:t>
      </w:r>
      <w:r w:rsidR="007A0B6B" w:rsidRPr="00E75235">
        <w:rPr>
          <w:rFonts w:asciiTheme="majorHAnsi" w:eastAsiaTheme="majorEastAsia" w:hAnsiTheme="majorHAnsi" w:cs="Arial"/>
          <w:color w:val="auto"/>
          <w:sz w:val="22"/>
          <w:szCs w:val="22"/>
        </w:rPr>
        <w:lastRenderedPageBreak/>
        <w:t>FY 2025-26 has been estimated based on the installed capacity, percentage allocation of power to DVC</w:t>
      </w:r>
      <w:r w:rsidR="005444B6" w:rsidRPr="00E75235">
        <w:rPr>
          <w:rFonts w:asciiTheme="majorHAnsi" w:eastAsiaTheme="majorEastAsia" w:hAnsiTheme="majorHAnsi" w:cs="Arial"/>
          <w:color w:val="auto"/>
          <w:sz w:val="22"/>
          <w:szCs w:val="22"/>
        </w:rPr>
        <w:t xml:space="preserve"> and estimated PLF based on the actual performance </w:t>
      </w:r>
      <w:r w:rsidR="00C021ED" w:rsidRPr="00E75235">
        <w:rPr>
          <w:rFonts w:asciiTheme="majorHAnsi" w:eastAsiaTheme="majorEastAsia" w:hAnsiTheme="majorHAnsi" w:cs="Arial"/>
          <w:color w:val="auto"/>
          <w:sz w:val="22"/>
          <w:szCs w:val="22"/>
        </w:rPr>
        <w:t>in</w:t>
      </w:r>
      <w:r w:rsidR="005444B6" w:rsidRPr="00E75235">
        <w:rPr>
          <w:rFonts w:asciiTheme="majorHAnsi" w:eastAsiaTheme="majorEastAsia" w:hAnsiTheme="majorHAnsi" w:cs="Arial"/>
          <w:color w:val="auto"/>
          <w:sz w:val="22"/>
          <w:szCs w:val="22"/>
        </w:rPr>
        <w:t xml:space="preserve"> past years</w:t>
      </w:r>
      <w:r w:rsidR="007A0B6B" w:rsidRPr="00E75235">
        <w:rPr>
          <w:rFonts w:asciiTheme="majorHAnsi" w:eastAsiaTheme="majorEastAsia" w:hAnsiTheme="majorHAnsi" w:cs="Arial"/>
          <w:color w:val="auto"/>
          <w:sz w:val="22"/>
          <w:szCs w:val="22"/>
        </w:rPr>
        <w:t xml:space="preserve">. </w:t>
      </w:r>
    </w:p>
    <w:p w14:paraId="15FB4143" w14:textId="2BA50DE4" w:rsidR="00EB7009" w:rsidRPr="00E75235" w:rsidRDefault="005444B6" w:rsidP="00987375">
      <w:pPr>
        <w:pStyle w:val="ListParagraph"/>
        <w:widowControl w:val="0"/>
        <w:numPr>
          <w:ilvl w:val="0"/>
          <w:numId w:val="22"/>
        </w:numPr>
        <w:spacing w:before="120" w:after="120" w:line="300" w:lineRule="auto"/>
        <w:ind w:left="57" w:right="57" w:hanging="45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 xml:space="preserve">The </w:t>
      </w:r>
      <w:r w:rsidR="00481BED" w:rsidRPr="00E75235">
        <w:rPr>
          <w:rFonts w:asciiTheme="majorHAnsi" w:eastAsiaTheme="majorEastAsia" w:hAnsiTheme="majorHAnsi" w:cs="Arial"/>
          <w:color w:val="auto"/>
          <w:sz w:val="22"/>
          <w:szCs w:val="22"/>
        </w:rPr>
        <w:t>estimation of</w:t>
      </w:r>
      <w:r w:rsidR="00C97744" w:rsidRPr="00E75235">
        <w:rPr>
          <w:rFonts w:asciiTheme="majorHAnsi" w:eastAsiaTheme="majorEastAsia" w:hAnsiTheme="majorHAnsi" w:cs="Arial"/>
          <w:color w:val="auto"/>
          <w:sz w:val="22"/>
          <w:szCs w:val="22"/>
        </w:rPr>
        <w:t xml:space="preserve"> available generation </w:t>
      </w:r>
      <w:r w:rsidR="007A0B6B" w:rsidRPr="00E75235">
        <w:rPr>
          <w:rFonts w:asciiTheme="majorHAnsi" w:eastAsiaTheme="majorEastAsia" w:hAnsiTheme="majorHAnsi" w:cs="Arial"/>
          <w:color w:val="auto"/>
          <w:sz w:val="22"/>
          <w:szCs w:val="22"/>
        </w:rPr>
        <w:t xml:space="preserve">from Renewable sources (NTPC solar &amp; NVVNL) </w:t>
      </w:r>
      <w:r w:rsidR="00C97744" w:rsidRPr="00E75235">
        <w:rPr>
          <w:rFonts w:asciiTheme="majorHAnsi" w:eastAsiaTheme="majorEastAsia" w:hAnsiTheme="majorHAnsi" w:cs="Arial"/>
          <w:color w:val="auto"/>
          <w:sz w:val="22"/>
          <w:szCs w:val="22"/>
        </w:rPr>
        <w:t>has been</w:t>
      </w:r>
      <w:r w:rsidR="007A0B6B" w:rsidRPr="00E75235">
        <w:rPr>
          <w:rFonts w:asciiTheme="majorHAnsi" w:eastAsiaTheme="majorEastAsia" w:hAnsiTheme="majorHAnsi" w:cs="Arial"/>
          <w:color w:val="auto"/>
          <w:sz w:val="22"/>
          <w:szCs w:val="22"/>
        </w:rPr>
        <w:t xml:space="preserve"> done based on </w:t>
      </w:r>
      <w:r w:rsidR="00BF22F3" w:rsidRPr="00E75235">
        <w:rPr>
          <w:rFonts w:asciiTheme="majorHAnsi" w:eastAsiaTheme="majorEastAsia" w:hAnsiTheme="majorHAnsi" w:cs="Arial"/>
          <w:color w:val="auto"/>
          <w:sz w:val="22"/>
          <w:szCs w:val="22"/>
        </w:rPr>
        <w:t>trend analysis</w:t>
      </w:r>
      <w:r w:rsidR="007A0B6B" w:rsidRPr="00E75235">
        <w:rPr>
          <w:rFonts w:asciiTheme="majorHAnsi" w:eastAsiaTheme="majorEastAsia" w:hAnsiTheme="majorHAnsi" w:cs="Arial"/>
          <w:color w:val="auto"/>
          <w:sz w:val="22"/>
          <w:szCs w:val="22"/>
        </w:rPr>
        <w:t xml:space="preserve"> </w:t>
      </w:r>
      <w:r w:rsidR="0007073C" w:rsidRPr="00E75235">
        <w:rPr>
          <w:rFonts w:asciiTheme="majorHAnsi" w:eastAsiaTheme="majorEastAsia" w:hAnsiTheme="majorHAnsi" w:cs="Arial"/>
          <w:color w:val="auto"/>
          <w:sz w:val="22"/>
          <w:szCs w:val="22"/>
        </w:rPr>
        <w:t xml:space="preserve">of actual units </w:t>
      </w:r>
      <w:r w:rsidR="007A0B6B" w:rsidRPr="00E75235">
        <w:rPr>
          <w:rFonts w:asciiTheme="majorHAnsi" w:eastAsiaTheme="majorEastAsia" w:hAnsiTheme="majorHAnsi" w:cs="Arial"/>
          <w:color w:val="auto"/>
          <w:sz w:val="22"/>
          <w:szCs w:val="22"/>
        </w:rPr>
        <w:t>purchase</w:t>
      </w:r>
      <w:r w:rsidR="0007073C" w:rsidRPr="00E75235">
        <w:rPr>
          <w:rFonts w:asciiTheme="majorHAnsi" w:eastAsiaTheme="majorEastAsia" w:hAnsiTheme="majorHAnsi" w:cs="Arial"/>
          <w:color w:val="auto"/>
          <w:sz w:val="22"/>
          <w:szCs w:val="22"/>
        </w:rPr>
        <w:t>d</w:t>
      </w:r>
      <w:r w:rsidR="007A0B6B" w:rsidRPr="00E75235">
        <w:rPr>
          <w:rFonts w:asciiTheme="majorHAnsi" w:eastAsiaTheme="majorEastAsia" w:hAnsiTheme="majorHAnsi" w:cs="Arial"/>
          <w:color w:val="auto"/>
          <w:sz w:val="22"/>
          <w:szCs w:val="22"/>
        </w:rPr>
        <w:t xml:space="preserve"> </w:t>
      </w:r>
      <w:r w:rsidR="00C97744" w:rsidRPr="00E75235">
        <w:rPr>
          <w:rFonts w:asciiTheme="majorHAnsi" w:eastAsiaTheme="majorEastAsia" w:hAnsiTheme="majorHAnsi" w:cs="Arial"/>
          <w:color w:val="auto"/>
          <w:sz w:val="22"/>
          <w:szCs w:val="22"/>
        </w:rPr>
        <w:t>during past</w:t>
      </w:r>
      <w:r w:rsidR="007A0B6B" w:rsidRPr="00E75235">
        <w:rPr>
          <w:rFonts w:asciiTheme="majorHAnsi" w:eastAsiaTheme="majorEastAsia" w:hAnsiTheme="majorHAnsi" w:cs="Arial"/>
          <w:color w:val="auto"/>
          <w:sz w:val="22"/>
          <w:szCs w:val="22"/>
        </w:rPr>
        <w:t xml:space="preserve"> years (FY 2015-</w:t>
      </w:r>
      <w:proofErr w:type="gramStart"/>
      <w:r w:rsidR="007A0B6B" w:rsidRPr="00E75235">
        <w:rPr>
          <w:rFonts w:asciiTheme="majorHAnsi" w:eastAsiaTheme="majorEastAsia" w:hAnsiTheme="majorHAnsi" w:cs="Arial"/>
          <w:color w:val="auto"/>
          <w:sz w:val="22"/>
          <w:szCs w:val="22"/>
        </w:rPr>
        <w:t>16</w:t>
      </w:r>
      <w:r w:rsidR="00CC55A3" w:rsidRPr="00E75235">
        <w:rPr>
          <w:rFonts w:asciiTheme="majorHAnsi" w:eastAsiaTheme="majorEastAsia" w:hAnsiTheme="majorHAnsi" w:cs="Arial"/>
          <w:color w:val="auto"/>
          <w:sz w:val="22"/>
          <w:szCs w:val="22"/>
        </w:rPr>
        <w:t xml:space="preserve"> </w:t>
      </w:r>
      <w:r w:rsidR="007A0B6B" w:rsidRPr="00E75235">
        <w:rPr>
          <w:rFonts w:asciiTheme="majorHAnsi" w:eastAsiaTheme="majorEastAsia" w:hAnsiTheme="majorHAnsi" w:cs="Arial"/>
          <w:color w:val="auto"/>
          <w:sz w:val="22"/>
          <w:szCs w:val="22"/>
        </w:rPr>
        <w:t xml:space="preserve"> to</w:t>
      </w:r>
      <w:proofErr w:type="gramEnd"/>
      <w:r w:rsidR="007A0B6B" w:rsidRPr="00E75235">
        <w:rPr>
          <w:rFonts w:asciiTheme="majorHAnsi" w:eastAsiaTheme="majorEastAsia" w:hAnsiTheme="majorHAnsi" w:cs="Arial"/>
          <w:color w:val="auto"/>
          <w:sz w:val="22"/>
          <w:szCs w:val="22"/>
        </w:rPr>
        <w:t xml:space="preserve"> FY </w:t>
      </w:r>
      <w:r w:rsidR="00A010F6" w:rsidRPr="00E75235">
        <w:rPr>
          <w:rFonts w:asciiTheme="majorHAnsi" w:eastAsiaTheme="majorEastAsia" w:hAnsiTheme="majorHAnsi" w:cs="Arial"/>
          <w:color w:val="auto"/>
          <w:sz w:val="22"/>
          <w:szCs w:val="22"/>
        </w:rPr>
        <w:t>202</w:t>
      </w:r>
      <w:r w:rsidR="00534AED" w:rsidRPr="00E75235">
        <w:rPr>
          <w:rFonts w:asciiTheme="majorHAnsi" w:eastAsiaTheme="majorEastAsia" w:hAnsiTheme="majorHAnsi" w:cs="Arial"/>
          <w:color w:val="auto"/>
          <w:sz w:val="22"/>
          <w:szCs w:val="22"/>
        </w:rPr>
        <w:t>3-24</w:t>
      </w:r>
      <w:r w:rsidR="007A0B6B" w:rsidRPr="00E75235">
        <w:rPr>
          <w:rFonts w:asciiTheme="majorHAnsi" w:eastAsiaTheme="majorEastAsia" w:hAnsiTheme="majorHAnsi" w:cs="Arial"/>
          <w:color w:val="auto"/>
          <w:sz w:val="22"/>
          <w:szCs w:val="22"/>
        </w:rPr>
        <w:t>)</w:t>
      </w:r>
      <w:r w:rsidR="0007073C" w:rsidRPr="00E75235">
        <w:rPr>
          <w:rFonts w:asciiTheme="majorHAnsi" w:eastAsiaTheme="majorEastAsia" w:hAnsiTheme="majorHAnsi" w:cs="Arial"/>
          <w:color w:val="auto"/>
          <w:sz w:val="22"/>
          <w:szCs w:val="22"/>
        </w:rPr>
        <w:t xml:space="preserve"> </w:t>
      </w:r>
      <w:r w:rsidR="007A0B6B" w:rsidRPr="00E75235">
        <w:rPr>
          <w:rFonts w:asciiTheme="majorHAnsi" w:eastAsiaTheme="majorEastAsia" w:hAnsiTheme="majorHAnsi" w:cs="Arial"/>
          <w:color w:val="auto"/>
          <w:sz w:val="22"/>
          <w:szCs w:val="22"/>
        </w:rPr>
        <w:t xml:space="preserve">FY 2025-26. </w:t>
      </w:r>
    </w:p>
    <w:p w14:paraId="03A6A4E5" w14:textId="51585723" w:rsidR="00EA7194" w:rsidRPr="00E75235" w:rsidRDefault="007A0B6B" w:rsidP="00987375">
      <w:pPr>
        <w:widowControl w:val="0"/>
        <w:spacing w:before="120" w:after="120" w:line="300" w:lineRule="auto"/>
        <w:ind w:left="57" w:right="57"/>
        <w:jc w:val="both"/>
        <w:rPr>
          <w:rFonts w:asciiTheme="majorHAnsi" w:hAnsiTheme="majorHAnsi" w:cs="Arial"/>
          <w:color w:val="auto"/>
          <w:sz w:val="22"/>
          <w:szCs w:val="22"/>
        </w:rPr>
      </w:pPr>
      <w:r w:rsidRPr="00E75235">
        <w:rPr>
          <w:rFonts w:asciiTheme="majorHAnsi" w:eastAsiaTheme="majorEastAsia" w:hAnsiTheme="majorHAnsi" w:cs="Arial"/>
          <w:color w:val="auto"/>
          <w:sz w:val="22"/>
          <w:szCs w:val="22"/>
        </w:rPr>
        <w:t xml:space="preserve">Power purchase from exchange has also been estimated for FY 2025-26 as a contingency measure to bridge the demand-supply gap as per the actual trend of </w:t>
      </w:r>
      <w:r w:rsidR="00140B00" w:rsidRPr="00E75235">
        <w:rPr>
          <w:rFonts w:asciiTheme="majorHAnsi" w:eastAsiaTheme="majorEastAsia" w:hAnsiTheme="majorHAnsi" w:cs="Arial"/>
          <w:color w:val="auto"/>
          <w:sz w:val="22"/>
          <w:szCs w:val="22"/>
        </w:rPr>
        <w:t xml:space="preserve">purchase for </w:t>
      </w:r>
      <w:r w:rsidRPr="00E75235">
        <w:rPr>
          <w:rFonts w:asciiTheme="majorHAnsi" w:eastAsiaTheme="majorEastAsia" w:hAnsiTheme="majorHAnsi" w:cs="Arial"/>
          <w:color w:val="auto"/>
          <w:sz w:val="22"/>
          <w:szCs w:val="22"/>
        </w:rPr>
        <w:t>the first six months of FY 20</w:t>
      </w:r>
      <w:r w:rsidR="00C95950" w:rsidRPr="00E75235">
        <w:rPr>
          <w:rFonts w:asciiTheme="majorHAnsi" w:eastAsiaTheme="majorEastAsia" w:hAnsiTheme="majorHAnsi" w:cs="Arial"/>
          <w:color w:val="auto"/>
          <w:sz w:val="22"/>
          <w:szCs w:val="22"/>
        </w:rPr>
        <w:t>25-26</w:t>
      </w:r>
      <w:r w:rsidRPr="00E75235">
        <w:rPr>
          <w:rFonts w:asciiTheme="majorHAnsi" w:eastAsiaTheme="majorEastAsia" w:hAnsiTheme="majorHAnsi" w:cs="Arial"/>
          <w:color w:val="auto"/>
          <w:sz w:val="22"/>
          <w:szCs w:val="22"/>
        </w:rPr>
        <w:t>.</w:t>
      </w:r>
      <w:r w:rsidR="00EA7194" w:rsidRPr="00E75235">
        <w:rPr>
          <w:rFonts w:asciiTheme="majorHAnsi" w:eastAsiaTheme="majorEastAsia" w:hAnsiTheme="majorHAnsi" w:cs="Arial"/>
          <w:color w:val="auto"/>
          <w:sz w:val="22"/>
          <w:szCs w:val="22"/>
        </w:rPr>
        <w:t xml:space="preserve"> </w:t>
      </w:r>
    </w:p>
    <w:p w14:paraId="040CE2F1" w14:textId="20F013D8" w:rsidR="00EA7194" w:rsidRPr="00E75235" w:rsidRDefault="00CA5789" w:rsidP="00987375">
      <w:pPr>
        <w:widowControl w:val="0"/>
        <w:spacing w:before="120" w:after="120" w:line="300" w:lineRule="auto"/>
        <w:ind w:left="57" w:right="57"/>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Cost of power purchase from the </w:t>
      </w:r>
      <w:r w:rsidR="00A23539" w:rsidRPr="00E75235">
        <w:rPr>
          <w:rFonts w:asciiTheme="majorHAnsi" w:hAnsiTheme="majorHAnsi" w:cs="Arial"/>
          <w:color w:val="auto"/>
          <w:sz w:val="22"/>
          <w:szCs w:val="22"/>
        </w:rPr>
        <w:t xml:space="preserve">different </w:t>
      </w:r>
      <w:r w:rsidRPr="00E75235">
        <w:rPr>
          <w:rFonts w:asciiTheme="majorHAnsi" w:hAnsiTheme="majorHAnsi" w:cs="Arial"/>
          <w:color w:val="auto"/>
          <w:sz w:val="22"/>
          <w:szCs w:val="22"/>
        </w:rPr>
        <w:t xml:space="preserve">Generating Stations </w:t>
      </w:r>
      <w:r w:rsidR="00634A7F" w:rsidRPr="00E75235">
        <w:rPr>
          <w:rFonts w:asciiTheme="majorHAnsi" w:hAnsiTheme="majorHAnsi" w:cs="Arial"/>
          <w:color w:val="auto"/>
          <w:sz w:val="22"/>
          <w:szCs w:val="22"/>
        </w:rPr>
        <w:t>has</w:t>
      </w:r>
      <w:r w:rsidRPr="00E75235">
        <w:rPr>
          <w:rFonts w:asciiTheme="majorHAnsi" w:hAnsiTheme="majorHAnsi" w:cs="Arial"/>
          <w:color w:val="auto"/>
          <w:sz w:val="22"/>
          <w:szCs w:val="22"/>
        </w:rPr>
        <w:t xml:space="preserve"> been estimated as </w:t>
      </w:r>
      <w:proofErr w:type="gramStart"/>
      <w:r w:rsidRPr="00E75235">
        <w:rPr>
          <w:rFonts w:asciiTheme="majorHAnsi" w:hAnsiTheme="majorHAnsi" w:cs="Arial"/>
          <w:color w:val="auto"/>
          <w:sz w:val="22"/>
          <w:szCs w:val="22"/>
        </w:rPr>
        <w:t>under;</w:t>
      </w:r>
      <w:proofErr w:type="gramEnd"/>
    </w:p>
    <w:p w14:paraId="57172BA7" w14:textId="353612DF" w:rsidR="001E782D" w:rsidRPr="00E75235" w:rsidRDefault="001E782D" w:rsidP="00987375">
      <w:pPr>
        <w:pStyle w:val="ListParagraph"/>
        <w:widowControl w:val="0"/>
        <w:numPr>
          <w:ilvl w:val="0"/>
          <w:numId w:val="61"/>
        </w:numPr>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For NHPC (Rangit) power purchase cost for FY 2025-26 have been estimated based on the annual fixed cost as per the latest tariff order </w:t>
      </w:r>
      <w:proofErr w:type="spellStart"/>
      <w:r w:rsidRPr="00E75235">
        <w:rPr>
          <w:rFonts w:asciiTheme="majorHAnsi" w:hAnsiTheme="majorHAnsi" w:cs="Arial"/>
          <w:color w:val="auto"/>
          <w:sz w:val="22"/>
          <w:szCs w:val="22"/>
        </w:rPr>
        <w:t>dtd</w:t>
      </w:r>
      <w:proofErr w:type="spellEnd"/>
      <w:r w:rsidRPr="00E75235">
        <w:rPr>
          <w:rFonts w:asciiTheme="majorHAnsi" w:hAnsiTheme="majorHAnsi" w:cs="Arial"/>
          <w:color w:val="auto"/>
          <w:sz w:val="22"/>
          <w:szCs w:val="22"/>
        </w:rPr>
        <w:t>. 22.06.2023 for Rangit issued by Hon’ble CERC for the period 2019-24.</w:t>
      </w:r>
    </w:p>
    <w:p w14:paraId="2EF2782A" w14:textId="767EC0D6" w:rsidR="001E782D" w:rsidRPr="00E75235" w:rsidRDefault="001E782D" w:rsidP="00987375">
      <w:pPr>
        <w:pStyle w:val="Heading2"/>
        <w:keepNext w:val="0"/>
        <w:keepLines w:val="0"/>
        <w:widowControl w:val="0"/>
        <w:numPr>
          <w:ilvl w:val="0"/>
          <w:numId w:val="61"/>
        </w:numPr>
        <w:spacing w:before="120" w:after="120" w:line="300" w:lineRule="auto"/>
        <w:ind w:left="57" w:right="57" w:hanging="720"/>
        <w:jc w:val="both"/>
        <w:rPr>
          <w:rFonts w:cs="Arial"/>
          <w:color w:val="auto"/>
          <w:sz w:val="22"/>
          <w:szCs w:val="22"/>
        </w:rPr>
      </w:pPr>
      <w:r w:rsidRPr="00E75235">
        <w:rPr>
          <w:rFonts w:cs="Arial"/>
          <w:color w:val="auto"/>
          <w:sz w:val="22"/>
          <w:szCs w:val="22"/>
        </w:rPr>
        <w:t xml:space="preserve">For Bhutan hydropower purchased through PTC, the per unit tariff for FY 2025-26 have been considered same as the actual Energy charge rate found for FY 2023-24 in the truing-up of the year.  </w:t>
      </w:r>
    </w:p>
    <w:p w14:paraId="26F8BC93" w14:textId="07528E90" w:rsidR="001E782D" w:rsidRPr="00E75235" w:rsidRDefault="001E782D" w:rsidP="00987375">
      <w:pPr>
        <w:pStyle w:val="Heading2"/>
        <w:keepNext w:val="0"/>
        <w:keepLines w:val="0"/>
        <w:widowControl w:val="0"/>
        <w:numPr>
          <w:ilvl w:val="0"/>
          <w:numId w:val="61"/>
        </w:numPr>
        <w:spacing w:before="120" w:after="120" w:line="300" w:lineRule="auto"/>
        <w:ind w:left="57" w:right="57" w:hanging="720"/>
        <w:jc w:val="both"/>
        <w:rPr>
          <w:rFonts w:cs="Arial"/>
          <w:color w:val="auto"/>
          <w:sz w:val="22"/>
          <w:szCs w:val="22"/>
        </w:rPr>
      </w:pPr>
      <w:r w:rsidRPr="00E75235">
        <w:rPr>
          <w:rFonts w:cs="Arial"/>
          <w:color w:val="auto"/>
          <w:sz w:val="22"/>
          <w:szCs w:val="22"/>
        </w:rPr>
        <w:t xml:space="preserve">The annual fixed charges of thermal generating stations (TSTPS, KBUNL and MPL) for FY 25-26 have been </w:t>
      </w:r>
      <w:r w:rsidR="00F54FF4" w:rsidRPr="00E75235">
        <w:rPr>
          <w:rFonts w:cs="Arial"/>
          <w:color w:val="auto"/>
          <w:sz w:val="22"/>
          <w:szCs w:val="22"/>
        </w:rPr>
        <w:t>estimated</w:t>
      </w:r>
      <w:r w:rsidRPr="00E75235">
        <w:rPr>
          <w:rFonts w:cs="Arial"/>
          <w:color w:val="auto"/>
          <w:sz w:val="22"/>
          <w:szCs w:val="22"/>
        </w:rPr>
        <w:t xml:space="preserve"> based on the escalation of AFC as approved by CERC for FY 2023-24 by 2.5% each year. </w:t>
      </w:r>
    </w:p>
    <w:p w14:paraId="2F671AA9" w14:textId="6C9B065E" w:rsidR="001E782D" w:rsidRPr="00E75235" w:rsidRDefault="001E782D" w:rsidP="00987375">
      <w:pPr>
        <w:pStyle w:val="Heading2"/>
        <w:keepNext w:val="0"/>
        <w:keepLines w:val="0"/>
        <w:widowControl w:val="0"/>
        <w:numPr>
          <w:ilvl w:val="0"/>
          <w:numId w:val="61"/>
        </w:numPr>
        <w:spacing w:before="120" w:after="120" w:line="300" w:lineRule="auto"/>
        <w:ind w:left="57" w:right="57" w:hanging="720"/>
        <w:jc w:val="both"/>
        <w:rPr>
          <w:rFonts w:cs="Arial"/>
          <w:color w:val="auto"/>
          <w:sz w:val="22"/>
          <w:szCs w:val="22"/>
        </w:rPr>
      </w:pPr>
      <w:r w:rsidRPr="00E75235">
        <w:rPr>
          <w:rFonts w:cs="Arial"/>
          <w:color w:val="auto"/>
          <w:sz w:val="22"/>
          <w:szCs w:val="22"/>
        </w:rPr>
        <w:t xml:space="preserve">Energy Charge Rates (ECR) for power purchased from thermal generating sources </w:t>
      </w:r>
      <w:r w:rsidR="00A14BCE" w:rsidRPr="00E75235">
        <w:rPr>
          <w:rFonts w:cs="Arial"/>
          <w:color w:val="auto"/>
          <w:sz w:val="22"/>
          <w:szCs w:val="22"/>
        </w:rPr>
        <w:t>(</w:t>
      </w:r>
      <w:r w:rsidRPr="00E75235">
        <w:rPr>
          <w:rFonts w:cs="Arial"/>
          <w:color w:val="auto"/>
          <w:sz w:val="22"/>
          <w:szCs w:val="22"/>
        </w:rPr>
        <w:t>e.g. NTPC Talcher, KBUNL, MPL) have been estimated for FY 20</w:t>
      </w:r>
      <w:r w:rsidR="00C36C1D" w:rsidRPr="00E75235">
        <w:rPr>
          <w:rFonts w:cs="Arial"/>
          <w:color w:val="auto"/>
          <w:sz w:val="22"/>
          <w:szCs w:val="22"/>
        </w:rPr>
        <w:t>25-26</w:t>
      </w:r>
      <w:r w:rsidRPr="00E75235">
        <w:rPr>
          <w:rFonts w:cs="Arial"/>
          <w:color w:val="auto"/>
          <w:sz w:val="22"/>
          <w:szCs w:val="22"/>
        </w:rPr>
        <w:t xml:space="preserve"> based on average of actual ECR for FY 20</w:t>
      </w:r>
      <w:r w:rsidR="00C36C1D" w:rsidRPr="00E75235">
        <w:rPr>
          <w:rFonts w:cs="Arial"/>
          <w:color w:val="auto"/>
          <w:sz w:val="22"/>
          <w:szCs w:val="22"/>
        </w:rPr>
        <w:t>24-25</w:t>
      </w:r>
      <w:r w:rsidRPr="00E75235">
        <w:rPr>
          <w:rFonts w:cs="Arial"/>
          <w:color w:val="auto"/>
          <w:sz w:val="22"/>
          <w:szCs w:val="22"/>
        </w:rPr>
        <w:t xml:space="preserve"> escalated by 3.</w:t>
      </w:r>
      <w:r w:rsidR="003A4278" w:rsidRPr="00E75235">
        <w:rPr>
          <w:rFonts w:cs="Arial"/>
          <w:color w:val="auto"/>
          <w:sz w:val="22"/>
          <w:szCs w:val="22"/>
        </w:rPr>
        <w:t>25</w:t>
      </w:r>
      <w:r w:rsidRPr="00E75235">
        <w:rPr>
          <w:rFonts w:cs="Arial"/>
          <w:color w:val="auto"/>
          <w:sz w:val="22"/>
          <w:szCs w:val="22"/>
        </w:rPr>
        <w:t>%</w:t>
      </w:r>
      <w:r w:rsidR="00A14BCE" w:rsidRPr="00E75235">
        <w:rPr>
          <w:rFonts w:cs="Arial"/>
          <w:color w:val="auto"/>
          <w:sz w:val="22"/>
          <w:szCs w:val="22"/>
        </w:rPr>
        <w:t xml:space="preserve"> </w:t>
      </w:r>
      <w:r w:rsidRPr="00E75235">
        <w:rPr>
          <w:rFonts w:cs="Arial"/>
          <w:color w:val="auto"/>
          <w:sz w:val="22"/>
          <w:szCs w:val="22"/>
        </w:rPr>
        <w:t xml:space="preserve">as notified by </w:t>
      </w:r>
      <w:r w:rsidR="00A14BCE" w:rsidRPr="00E75235">
        <w:rPr>
          <w:rFonts w:cs="Arial"/>
          <w:color w:val="auto"/>
          <w:sz w:val="22"/>
          <w:szCs w:val="22"/>
        </w:rPr>
        <w:t>CERC.</w:t>
      </w:r>
      <w:r w:rsidRPr="00E75235">
        <w:rPr>
          <w:rFonts w:cs="Arial"/>
          <w:color w:val="auto"/>
          <w:sz w:val="22"/>
          <w:szCs w:val="22"/>
        </w:rPr>
        <w:t xml:space="preserve"> Relevant CERC notifications have been attached herewith as </w:t>
      </w:r>
      <w:r w:rsidRPr="00E75235">
        <w:rPr>
          <w:rFonts w:cs="Arial"/>
          <w:b/>
          <w:bCs/>
          <w:color w:val="auto"/>
          <w:sz w:val="22"/>
          <w:szCs w:val="22"/>
        </w:rPr>
        <w:t>Annexure –</w:t>
      </w:r>
      <w:r w:rsidR="00A14BCE" w:rsidRPr="00E75235">
        <w:rPr>
          <w:rFonts w:cs="Arial"/>
          <w:b/>
          <w:bCs/>
          <w:color w:val="auto"/>
          <w:sz w:val="22"/>
          <w:szCs w:val="22"/>
        </w:rPr>
        <w:t>2</w:t>
      </w:r>
      <w:r w:rsidR="00D50756">
        <w:rPr>
          <w:rFonts w:cs="Arial"/>
          <w:b/>
          <w:bCs/>
          <w:color w:val="auto"/>
          <w:sz w:val="22"/>
          <w:szCs w:val="22"/>
        </w:rPr>
        <w:t>7</w:t>
      </w:r>
      <w:r w:rsidR="00A14BCE" w:rsidRPr="00E75235">
        <w:rPr>
          <w:rFonts w:cs="Arial"/>
          <w:b/>
          <w:bCs/>
          <w:color w:val="auto"/>
          <w:sz w:val="22"/>
          <w:szCs w:val="22"/>
        </w:rPr>
        <w:t>.</w:t>
      </w:r>
    </w:p>
    <w:p w14:paraId="602D8E9B" w14:textId="02ABCF01" w:rsidR="001E782D" w:rsidRPr="00E75235" w:rsidRDefault="001E782D" w:rsidP="00987375">
      <w:pPr>
        <w:pStyle w:val="Heading2"/>
        <w:keepNext w:val="0"/>
        <w:keepLines w:val="0"/>
        <w:widowControl w:val="0"/>
        <w:numPr>
          <w:ilvl w:val="0"/>
          <w:numId w:val="55"/>
        </w:numPr>
        <w:spacing w:before="120" w:after="120" w:line="300" w:lineRule="auto"/>
        <w:ind w:left="57" w:right="57" w:hanging="720"/>
        <w:jc w:val="both"/>
        <w:rPr>
          <w:rFonts w:cs="Arial"/>
          <w:b/>
          <w:bCs/>
          <w:color w:val="auto"/>
          <w:sz w:val="22"/>
          <w:szCs w:val="22"/>
        </w:rPr>
      </w:pPr>
      <w:r w:rsidRPr="00E75235">
        <w:rPr>
          <w:rFonts w:cs="Arial"/>
          <w:b/>
          <w:bCs/>
          <w:color w:val="auto"/>
          <w:sz w:val="22"/>
          <w:szCs w:val="22"/>
        </w:rPr>
        <w:t>RPO Compliance:</w:t>
      </w:r>
    </w:p>
    <w:p w14:paraId="023A85DD" w14:textId="25FE0A75" w:rsidR="00311499" w:rsidRPr="00E75235" w:rsidRDefault="008537D0"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b/>
          <w:color w:val="auto"/>
          <w:sz w:val="22"/>
          <w:szCs w:val="22"/>
        </w:rPr>
      </w:pPr>
      <w:r w:rsidRPr="00E75235">
        <w:rPr>
          <w:rFonts w:asciiTheme="majorHAnsi" w:hAnsiTheme="majorHAnsi" w:cs="Arial"/>
          <w:color w:val="auto"/>
          <w:sz w:val="22"/>
          <w:szCs w:val="22"/>
        </w:rPr>
        <w:t xml:space="preserve">The </w:t>
      </w:r>
      <w:r w:rsidR="00016303" w:rsidRPr="00E75235">
        <w:rPr>
          <w:rFonts w:asciiTheme="majorHAnsi" w:hAnsiTheme="majorHAnsi" w:cs="Arial"/>
          <w:color w:val="auto"/>
          <w:sz w:val="22"/>
          <w:szCs w:val="22"/>
        </w:rPr>
        <w:t>quantum</w:t>
      </w:r>
      <w:r w:rsidR="00CA5789" w:rsidRPr="00E75235">
        <w:rPr>
          <w:rFonts w:asciiTheme="majorHAnsi" w:hAnsiTheme="majorHAnsi" w:cs="Arial"/>
          <w:color w:val="auto"/>
          <w:sz w:val="22"/>
          <w:szCs w:val="22"/>
        </w:rPr>
        <w:t xml:space="preserve"> of Power purchase from Solar Sources (NTPC</w:t>
      </w:r>
      <w:r w:rsidR="0051727E" w:rsidRPr="00E75235">
        <w:rPr>
          <w:rFonts w:asciiTheme="majorHAnsi" w:hAnsiTheme="majorHAnsi" w:cs="Arial"/>
          <w:color w:val="auto"/>
          <w:sz w:val="22"/>
          <w:szCs w:val="22"/>
        </w:rPr>
        <w:t xml:space="preserve"> Solar</w:t>
      </w:r>
      <w:r w:rsidR="00CA5789" w:rsidRPr="00E75235">
        <w:rPr>
          <w:rFonts w:asciiTheme="majorHAnsi" w:hAnsiTheme="majorHAnsi" w:cs="Arial"/>
          <w:color w:val="auto"/>
          <w:sz w:val="22"/>
          <w:szCs w:val="22"/>
        </w:rPr>
        <w:t xml:space="preserve"> and </w:t>
      </w:r>
      <w:r w:rsidR="0051727E" w:rsidRPr="00E75235">
        <w:rPr>
          <w:rFonts w:asciiTheme="majorHAnsi" w:hAnsiTheme="majorHAnsi" w:cs="Arial"/>
          <w:color w:val="auto"/>
          <w:sz w:val="22"/>
          <w:szCs w:val="22"/>
        </w:rPr>
        <w:t xml:space="preserve">NTPC </w:t>
      </w:r>
      <w:r w:rsidR="00CA5789" w:rsidRPr="00E75235">
        <w:rPr>
          <w:rFonts w:asciiTheme="majorHAnsi" w:hAnsiTheme="majorHAnsi" w:cs="Arial"/>
          <w:color w:val="auto"/>
          <w:sz w:val="22"/>
          <w:szCs w:val="22"/>
        </w:rPr>
        <w:t>VVN</w:t>
      </w:r>
      <w:r w:rsidR="0051727E" w:rsidRPr="00E75235">
        <w:rPr>
          <w:rFonts w:asciiTheme="majorHAnsi" w:hAnsiTheme="majorHAnsi" w:cs="Arial"/>
          <w:color w:val="auto"/>
          <w:sz w:val="22"/>
          <w:szCs w:val="22"/>
        </w:rPr>
        <w:t>L</w:t>
      </w:r>
      <w:r w:rsidR="00CA5789" w:rsidRPr="00E75235">
        <w:rPr>
          <w:rFonts w:asciiTheme="majorHAnsi" w:hAnsiTheme="majorHAnsi" w:cs="Arial"/>
          <w:color w:val="auto"/>
          <w:sz w:val="22"/>
          <w:szCs w:val="22"/>
        </w:rPr>
        <w:t>) for FY 20</w:t>
      </w:r>
      <w:r w:rsidR="00086F38" w:rsidRPr="00E75235">
        <w:rPr>
          <w:rFonts w:asciiTheme="majorHAnsi" w:hAnsiTheme="majorHAnsi" w:cs="Arial"/>
          <w:color w:val="auto"/>
          <w:sz w:val="22"/>
          <w:szCs w:val="22"/>
        </w:rPr>
        <w:t>25-26</w:t>
      </w:r>
      <w:r w:rsidR="00CA5789" w:rsidRPr="00E75235">
        <w:rPr>
          <w:rFonts w:asciiTheme="majorHAnsi" w:hAnsiTheme="majorHAnsi" w:cs="Arial"/>
          <w:color w:val="auto"/>
          <w:sz w:val="22"/>
          <w:szCs w:val="22"/>
        </w:rPr>
        <w:t xml:space="preserve"> has been estimated based </w:t>
      </w:r>
      <w:r w:rsidR="00867C4C" w:rsidRPr="00E75235">
        <w:rPr>
          <w:rFonts w:asciiTheme="majorHAnsi" w:hAnsiTheme="majorHAnsi" w:cs="Arial"/>
          <w:color w:val="auto"/>
          <w:sz w:val="22"/>
          <w:szCs w:val="22"/>
        </w:rPr>
        <w:t>on 0.16%</w:t>
      </w:r>
      <w:r w:rsidR="00F42EF4" w:rsidRPr="00E75235">
        <w:rPr>
          <w:rFonts w:asciiTheme="majorHAnsi" w:hAnsiTheme="majorHAnsi" w:cs="Arial"/>
          <w:color w:val="auto"/>
          <w:sz w:val="22"/>
          <w:szCs w:val="22"/>
        </w:rPr>
        <w:t xml:space="preserve"> increase in energy charges over </w:t>
      </w:r>
      <w:r w:rsidR="00016303" w:rsidRPr="00E75235">
        <w:rPr>
          <w:rFonts w:asciiTheme="majorHAnsi" w:hAnsiTheme="majorHAnsi" w:cs="Arial"/>
          <w:color w:val="auto"/>
          <w:sz w:val="22"/>
          <w:szCs w:val="22"/>
        </w:rPr>
        <w:t>actual data for</w:t>
      </w:r>
      <w:r w:rsidR="00CA5789" w:rsidRPr="00E75235">
        <w:rPr>
          <w:rFonts w:asciiTheme="majorHAnsi" w:hAnsiTheme="majorHAnsi" w:cs="Arial"/>
          <w:color w:val="auto"/>
          <w:sz w:val="22"/>
          <w:szCs w:val="22"/>
        </w:rPr>
        <w:t xml:space="preserve"> FY 20</w:t>
      </w:r>
      <w:r w:rsidR="00086F38" w:rsidRPr="00E75235">
        <w:rPr>
          <w:rFonts w:asciiTheme="majorHAnsi" w:hAnsiTheme="majorHAnsi" w:cs="Arial"/>
          <w:color w:val="auto"/>
          <w:sz w:val="22"/>
          <w:szCs w:val="22"/>
        </w:rPr>
        <w:t>24-25.</w:t>
      </w:r>
      <w:r w:rsidR="008A393C" w:rsidRPr="00E75235">
        <w:rPr>
          <w:rFonts w:asciiTheme="majorHAnsi" w:hAnsiTheme="majorHAnsi" w:cs="Arial"/>
          <w:color w:val="auto"/>
          <w:sz w:val="22"/>
          <w:szCs w:val="22"/>
        </w:rPr>
        <w:t xml:space="preserve"> </w:t>
      </w:r>
    </w:p>
    <w:p w14:paraId="33B6E743" w14:textId="1D73E812" w:rsidR="009B4C09" w:rsidRPr="00E75235" w:rsidRDefault="00E76976" w:rsidP="00987375">
      <w:pPr>
        <w:pStyle w:val="Heading2"/>
        <w:keepNext w:val="0"/>
        <w:keepLines w:val="0"/>
        <w:widowControl w:val="0"/>
        <w:numPr>
          <w:ilvl w:val="0"/>
          <w:numId w:val="62"/>
        </w:numPr>
        <w:spacing w:before="120" w:after="120" w:line="300" w:lineRule="auto"/>
        <w:ind w:left="57" w:right="57" w:hanging="720"/>
        <w:jc w:val="both"/>
        <w:rPr>
          <w:rFonts w:cs="Arial"/>
          <w:b/>
          <w:bCs/>
          <w:color w:val="auto"/>
          <w:sz w:val="22"/>
          <w:szCs w:val="22"/>
        </w:rPr>
      </w:pPr>
      <w:r w:rsidRPr="00E75235">
        <w:rPr>
          <w:rFonts w:cs="Arial"/>
          <w:color w:val="auto"/>
          <w:sz w:val="22"/>
          <w:szCs w:val="22"/>
        </w:rPr>
        <w:t xml:space="preserve">The Energy charge rate for GDAM (Solar &amp; Non-Solar) has been estimated </w:t>
      </w:r>
      <w:r w:rsidR="009B4C09" w:rsidRPr="00E75235">
        <w:rPr>
          <w:rFonts w:cs="Arial"/>
          <w:color w:val="auto"/>
          <w:sz w:val="22"/>
          <w:szCs w:val="22"/>
        </w:rPr>
        <w:t>for FY 20</w:t>
      </w:r>
      <w:r w:rsidR="004D780C" w:rsidRPr="00E75235">
        <w:rPr>
          <w:rFonts w:cs="Arial"/>
          <w:color w:val="auto"/>
          <w:sz w:val="22"/>
          <w:szCs w:val="22"/>
        </w:rPr>
        <w:t>25-26</w:t>
      </w:r>
      <w:r w:rsidR="009B4C09" w:rsidRPr="00E75235">
        <w:rPr>
          <w:rFonts w:cs="Arial"/>
          <w:color w:val="auto"/>
          <w:sz w:val="22"/>
          <w:szCs w:val="22"/>
        </w:rPr>
        <w:t xml:space="preserve"> </w:t>
      </w:r>
      <w:r w:rsidRPr="00E75235">
        <w:rPr>
          <w:rFonts w:cs="Arial"/>
          <w:color w:val="auto"/>
          <w:sz w:val="22"/>
          <w:szCs w:val="22"/>
        </w:rPr>
        <w:t xml:space="preserve">based on </w:t>
      </w:r>
      <w:r w:rsidR="009B4C09" w:rsidRPr="00E75235">
        <w:rPr>
          <w:rFonts w:cs="Arial"/>
          <w:color w:val="auto"/>
          <w:sz w:val="22"/>
          <w:szCs w:val="22"/>
        </w:rPr>
        <w:t>average of the actual rate of purchase during FY 20</w:t>
      </w:r>
      <w:r w:rsidR="004D780C" w:rsidRPr="00E75235">
        <w:rPr>
          <w:rFonts w:cs="Arial"/>
          <w:color w:val="auto"/>
          <w:sz w:val="22"/>
          <w:szCs w:val="22"/>
        </w:rPr>
        <w:t>24-25</w:t>
      </w:r>
      <w:r w:rsidR="009B4C09" w:rsidRPr="00E75235">
        <w:rPr>
          <w:rFonts w:cs="Arial"/>
          <w:color w:val="auto"/>
          <w:sz w:val="22"/>
          <w:szCs w:val="22"/>
        </w:rPr>
        <w:t xml:space="preserve"> and 202</w:t>
      </w:r>
      <w:r w:rsidR="004D780C" w:rsidRPr="00E75235">
        <w:rPr>
          <w:rFonts w:cs="Arial"/>
          <w:color w:val="auto"/>
          <w:sz w:val="22"/>
          <w:szCs w:val="22"/>
        </w:rPr>
        <w:t>5-26</w:t>
      </w:r>
      <w:r w:rsidR="009B4C09" w:rsidRPr="00E75235">
        <w:rPr>
          <w:rFonts w:cs="Arial"/>
          <w:color w:val="auto"/>
          <w:sz w:val="22"/>
          <w:szCs w:val="22"/>
        </w:rPr>
        <w:t xml:space="preserve"> (</w:t>
      </w:r>
      <w:proofErr w:type="spellStart"/>
      <w:r w:rsidR="009B4C09" w:rsidRPr="00E75235">
        <w:rPr>
          <w:rFonts w:cs="Arial"/>
          <w:color w:val="auto"/>
          <w:sz w:val="22"/>
          <w:szCs w:val="22"/>
        </w:rPr>
        <w:t>upto</w:t>
      </w:r>
      <w:proofErr w:type="spellEnd"/>
      <w:r w:rsidR="009B4C09" w:rsidRPr="00E75235">
        <w:rPr>
          <w:rFonts w:cs="Arial"/>
          <w:color w:val="auto"/>
          <w:sz w:val="22"/>
          <w:szCs w:val="22"/>
        </w:rPr>
        <w:t xml:space="preserve"> 30.09.202</w:t>
      </w:r>
      <w:r w:rsidR="00E54DFF" w:rsidRPr="00E75235">
        <w:rPr>
          <w:rFonts w:cs="Arial"/>
          <w:color w:val="auto"/>
          <w:sz w:val="22"/>
          <w:szCs w:val="22"/>
        </w:rPr>
        <w:t>5</w:t>
      </w:r>
      <w:r w:rsidR="009B4C09" w:rsidRPr="00E75235">
        <w:rPr>
          <w:rFonts w:cs="Arial"/>
          <w:color w:val="auto"/>
          <w:sz w:val="22"/>
          <w:szCs w:val="22"/>
        </w:rPr>
        <w:t xml:space="preserve">). </w:t>
      </w:r>
    </w:p>
    <w:p w14:paraId="56F8A3F2" w14:textId="4D24EEC6" w:rsidR="00E76976" w:rsidRPr="00E75235" w:rsidRDefault="009B4C09" w:rsidP="00987375">
      <w:pPr>
        <w:pStyle w:val="Heading2"/>
        <w:keepNext w:val="0"/>
        <w:keepLines w:val="0"/>
        <w:widowControl w:val="0"/>
        <w:numPr>
          <w:ilvl w:val="0"/>
          <w:numId w:val="62"/>
        </w:numPr>
        <w:spacing w:before="120" w:after="120" w:line="300" w:lineRule="auto"/>
        <w:ind w:left="57" w:right="57" w:hanging="720"/>
        <w:jc w:val="both"/>
        <w:rPr>
          <w:rFonts w:cs="Arial"/>
          <w:color w:val="FF0000"/>
          <w:sz w:val="22"/>
          <w:szCs w:val="22"/>
        </w:rPr>
      </w:pPr>
      <w:r w:rsidRPr="00E75235">
        <w:rPr>
          <w:rFonts w:cs="Arial"/>
          <w:color w:val="auto"/>
          <w:sz w:val="22"/>
          <w:szCs w:val="22"/>
        </w:rPr>
        <w:t xml:space="preserve">Estimation for cost of purchase of conventional power from </w:t>
      </w:r>
      <w:r w:rsidR="00865813" w:rsidRPr="00E75235">
        <w:rPr>
          <w:rFonts w:cs="Arial"/>
          <w:color w:val="auto"/>
          <w:sz w:val="22"/>
          <w:szCs w:val="22"/>
        </w:rPr>
        <w:t>exchanges for FY 20</w:t>
      </w:r>
      <w:r w:rsidR="00E54DFF" w:rsidRPr="00E75235">
        <w:rPr>
          <w:rFonts w:cs="Arial"/>
          <w:color w:val="auto"/>
          <w:sz w:val="22"/>
          <w:szCs w:val="22"/>
        </w:rPr>
        <w:t>25-26</w:t>
      </w:r>
      <w:r w:rsidR="00865813" w:rsidRPr="00E75235">
        <w:rPr>
          <w:rFonts w:cs="Arial"/>
          <w:color w:val="auto"/>
          <w:sz w:val="22"/>
          <w:szCs w:val="22"/>
        </w:rPr>
        <w:t xml:space="preserve"> has been done based on trend analysis of the cost of purchase during FY 2020-21 to 202</w:t>
      </w:r>
      <w:r w:rsidR="00E54DFF" w:rsidRPr="00E75235">
        <w:rPr>
          <w:rFonts w:cs="Arial"/>
          <w:color w:val="auto"/>
          <w:sz w:val="22"/>
          <w:szCs w:val="22"/>
        </w:rPr>
        <w:t>4-25</w:t>
      </w:r>
      <w:r w:rsidR="00865813" w:rsidRPr="00E75235">
        <w:rPr>
          <w:rFonts w:cs="Arial"/>
          <w:color w:val="auto"/>
          <w:sz w:val="22"/>
          <w:szCs w:val="22"/>
        </w:rPr>
        <w:t xml:space="preserve">. </w:t>
      </w:r>
    </w:p>
    <w:p w14:paraId="4F6F9D29" w14:textId="2C8060B0" w:rsidR="00311499" w:rsidRPr="00E75235" w:rsidRDefault="0082666F" w:rsidP="00987375">
      <w:pPr>
        <w:pStyle w:val="Heading2"/>
        <w:keepNext w:val="0"/>
        <w:keepLines w:val="0"/>
        <w:widowControl w:val="0"/>
        <w:numPr>
          <w:ilvl w:val="0"/>
          <w:numId w:val="62"/>
        </w:numPr>
        <w:spacing w:before="120" w:after="120" w:line="300" w:lineRule="auto"/>
        <w:ind w:left="57" w:right="57" w:hanging="720"/>
        <w:jc w:val="both"/>
        <w:rPr>
          <w:rFonts w:cs="Arial"/>
          <w:color w:val="auto"/>
          <w:sz w:val="22"/>
          <w:szCs w:val="22"/>
        </w:rPr>
      </w:pPr>
      <w:r w:rsidRPr="00E75235">
        <w:rPr>
          <w:rFonts w:cs="Arial"/>
          <w:color w:val="auto"/>
          <w:sz w:val="22"/>
          <w:szCs w:val="22"/>
        </w:rPr>
        <w:t>In addition to above</w:t>
      </w:r>
      <w:r w:rsidR="00C21550" w:rsidRPr="00E75235">
        <w:rPr>
          <w:rFonts w:cs="Arial"/>
          <w:color w:val="auto"/>
          <w:sz w:val="22"/>
          <w:szCs w:val="22"/>
        </w:rPr>
        <w:t>,</w:t>
      </w:r>
      <w:r w:rsidRPr="00E75235">
        <w:rPr>
          <w:rFonts w:cs="Arial"/>
          <w:color w:val="auto"/>
          <w:sz w:val="22"/>
          <w:szCs w:val="22"/>
        </w:rPr>
        <w:t xml:space="preserve"> DVC has signed long term Power Purchase Agreement with SECI and NTPC REL </w:t>
      </w:r>
      <w:r w:rsidR="00C21550" w:rsidRPr="00E75235">
        <w:rPr>
          <w:rFonts w:cs="Arial"/>
          <w:color w:val="auto"/>
          <w:sz w:val="22"/>
          <w:szCs w:val="22"/>
        </w:rPr>
        <w:t>recently for</w:t>
      </w:r>
      <w:r w:rsidRPr="00E75235">
        <w:rPr>
          <w:rFonts w:cs="Arial"/>
          <w:color w:val="auto"/>
          <w:sz w:val="22"/>
          <w:szCs w:val="22"/>
        </w:rPr>
        <w:t xml:space="preserve"> the purchase of solar power of 200 MW and 100 MW solar respectively. Such Power Purchase Agreements have already been approved by this Hon’ble Commission vide order d</w:t>
      </w:r>
      <w:r w:rsidR="00C21550" w:rsidRPr="00E75235">
        <w:rPr>
          <w:rFonts w:cs="Arial"/>
          <w:color w:val="auto"/>
          <w:sz w:val="22"/>
          <w:szCs w:val="22"/>
        </w:rPr>
        <w:t>a</w:t>
      </w:r>
      <w:r w:rsidRPr="00E75235">
        <w:rPr>
          <w:rFonts w:cs="Arial"/>
          <w:color w:val="auto"/>
          <w:sz w:val="22"/>
          <w:szCs w:val="22"/>
        </w:rPr>
        <w:t>t</w:t>
      </w:r>
      <w:r w:rsidR="00C21550" w:rsidRPr="00E75235">
        <w:rPr>
          <w:rFonts w:cs="Arial"/>
          <w:color w:val="auto"/>
          <w:sz w:val="22"/>
          <w:szCs w:val="22"/>
        </w:rPr>
        <w:t>e</w:t>
      </w:r>
      <w:r w:rsidRPr="00E75235">
        <w:rPr>
          <w:rFonts w:cs="Arial"/>
          <w:color w:val="auto"/>
          <w:sz w:val="22"/>
          <w:szCs w:val="22"/>
        </w:rPr>
        <w:t xml:space="preserve">d 28.02.2023. Copy of the </w:t>
      </w:r>
      <w:r w:rsidR="008A393C" w:rsidRPr="00E75235">
        <w:rPr>
          <w:rFonts w:cs="Arial"/>
          <w:color w:val="auto"/>
          <w:sz w:val="22"/>
          <w:szCs w:val="22"/>
        </w:rPr>
        <w:t xml:space="preserve">relevant portion of the </w:t>
      </w:r>
      <w:r w:rsidRPr="00E75235">
        <w:rPr>
          <w:rFonts w:cs="Arial"/>
          <w:color w:val="auto"/>
          <w:sz w:val="22"/>
          <w:szCs w:val="22"/>
        </w:rPr>
        <w:lastRenderedPageBreak/>
        <w:t xml:space="preserve">order is attached herewith as </w:t>
      </w:r>
      <w:r w:rsidRPr="00E75235">
        <w:rPr>
          <w:rFonts w:cs="Arial"/>
          <w:b/>
          <w:bCs/>
          <w:color w:val="auto"/>
          <w:sz w:val="22"/>
          <w:szCs w:val="22"/>
        </w:rPr>
        <w:t xml:space="preserve">Annexure – </w:t>
      </w:r>
      <w:r w:rsidR="003C59C8" w:rsidRPr="00E75235">
        <w:rPr>
          <w:rFonts w:cs="Arial"/>
          <w:b/>
          <w:bCs/>
          <w:color w:val="auto"/>
          <w:sz w:val="22"/>
          <w:szCs w:val="22"/>
        </w:rPr>
        <w:t>2</w:t>
      </w:r>
      <w:r w:rsidR="00D50756">
        <w:rPr>
          <w:rFonts w:cs="Arial"/>
          <w:b/>
          <w:bCs/>
          <w:color w:val="auto"/>
          <w:sz w:val="22"/>
          <w:szCs w:val="22"/>
        </w:rPr>
        <w:t>8</w:t>
      </w:r>
      <w:r w:rsidRPr="00E75235">
        <w:rPr>
          <w:rFonts w:cs="Arial"/>
          <w:color w:val="auto"/>
          <w:sz w:val="22"/>
          <w:szCs w:val="22"/>
        </w:rPr>
        <w:t xml:space="preserve">. </w:t>
      </w:r>
    </w:p>
    <w:p w14:paraId="4AE24CBF" w14:textId="7F324946" w:rsidR="0082666F" w:rsidRPr="00E75235" w:rsidRDefault="0082666F" w:rsidP="00987375">
      <w:pPr>
        <w:pStyle w:val="Heading2"/>
        <w:keepNext w:val="0"/>
        <w:keepLines w:val="0"/>
        <w:widowControl w:val="0"/>
        <w:numPr>
          <w:ilvl w:val="0"/>
          <w:numId w:val="62"/>
        </w:numPr>
        <w:spacing w:before="120" w:after="120" w:line="300" w:lineRule="auto"/>
        <w:ind w:left="57" w:right="57" w:hanging="720"/>
        <w:jc w:val="both"/>
        <w:rPr>
          <w:rFonts w:cs="Arial"/>
          <w:color w:val="auto"/>
          <w:sz w:val="22"/>
          <w:szCs w:val="22"/>
        </w:rPr>
      </w:pPr>
      <w:r w:rsidRPr="00E75235">
        <w:rPr>
          <w:rFonts w:cs="Arial"/>
          <w:color w:val="auto"/>
          <w:sz w:val="22"/>
          <w:szCs w:val="22"/>
        </w:rPr>
        <w:t xml:space="preserve">The rate approved for the SECI solar is in two parts </w:t>
      </w:r>
      <w:proofErr w:type="spellStart"/>
      <w:r w:rsidRPr="00E75235">
        <w:rPr>
          <w:rFonts w:cs="Arial"/>
          <w:color w:val="auto"/>
          <w:sz w:val="22"/>
          <w:szCs w:val="22"/>
        </w:rPr>
        <w:t>i.e</w:t>
      </w:r>
      <w:proofErr w:type="spellEnd"/>
      <w:r w:rsidRPr="00E75235">
        <w:rPr>
          <w:rFonts w:cs="Arial"/>
          <w:color w:val="auto"/>
          <w:sz w:val="22"/>
          <w:szCs w:val="22"/>
        </w:rPr>
        <w:t xml:space="preserve"> comprising of peak period rate of 6.12 </w:t>
      </w:r>
      <w:proofErr w:type="gramStart"/>
      <w:r w:rsidRPr="00E75235">
        <w:rPr>
          <w:rFonts w:cs="Arial"/>
          <w:color w:val="auto"/>
          <w:sz w:val="22"/>
          <w:szCs w:val="22"/>
        </w:rPr>
        <w:t>Rs./</w:t>
      </w:r>
      <w:proofErr w:type="gramEnd"/>
      <w:r w:rsidRPr="00E75235">
        <w:rPr>
          <w:rFonts w:cs="Arial"/>
          <w:color w:val="auto"/>
          <w:sz w:val="22"/>
          <w:szCs w:val="22"/>
        </w:rPr>
        <w:t xml:space="preserve">kWh and off-peak rate of 2.88 </w:t>
      </w:r>
      <w:proofErr w:type="gramStart"/>
      <w:r w:rsidRPr="00E75235">
        <w:rPr>
          <w:rFonts w:cs="Arial"/>
          <w:color w:val="auto"/>
          <w:sz w:val="22"/>
          <w:szCs w:val="22"/>
        </w:rPr>
        <w:t>Rs./</w:t>
      </w:r>
      <w:proofErr w:type="gramEnd"/>
      <w:r w:rsidRPr="00E75235">
        <w:rPr>
          <w:rFonts w:cs="Arial"/>
          <w:color w:val="auto"/>
          <w:sz w:val="22"/>
          <w:szCs w:val="22"/>
        </w:rPr>
        <w:t xml:space="preserve">kWh including trade margin of Rs. 0.07 per unit and rate for NTPC REL solar is Rs. 2.45 per unit as approved by this Hon’ble Commission. </w:t>
      </w:r>
      <w:proofErr w:type="gramStart"/>
      <w:r w:rsidRPr="00E75235">
        <w:rPr>
          <w:rFonts w:cs="Arial"/>
          <w:color w:val="auto"/>
          <w:sz w:val="22"/>
          <w:szCs w:val="22"/>
        </w:rPr>
        <w:t>Accordingly</w:t>
      </w:r>
      <w:proofErr w:type="gramEnd"/>
      <w:r w:rsidRPr="00E75235">
        <w:rPr>
          <w:rFonts w:cs="Arial"/>
          <w:color w:val="auto"/>
          <w:sz w:val="22"/>
          <w:szCs w:val="22"/>
        </w:rPr>
        <w:t xml:space="preserve"> power purchase is </w:t>
      </w:r>
      <w:r w:rsidR="00674507" w:rsidRPr="00E75235">
        <w:rPr>
          <w:rFonts w:cs="Arial"/>
          <w:color w:val="auto"/>
          <w:sz w:val="22"/>
          <w:szCs w:val="22"/>
        </w:rPr>
        <w:t>estimated</w:t>
      </w:r>
      <w:r w:rsidRPr="00E75235">
        <w:rPr>
          <w:rFonts w:cs="Arial"/>
          <w:color w:val="auto"/>
          <w:sz w:val="22"/>
          <w:szCs w:val="22"/>
        </w:rPr>
        <w:t xml:space="preserve"> from these units during FY 202</w:t>
      </w:r>
      <w:r w:rsidR="00865813" w:rsidRPr="00E75235">
        <w:rPr>
          <w:rFonts w:cs="Arial"/>
          <w:color w:val="auto"/>
          <w:sz w:val="22"/>
          <w:szCs w:val="22"/>
        </w:rPr>
        <w:t>5</w:t>
      </w:r>
      <w:r w:rsidRPr="00E75235">
        <w:rPr>
          <w:rFonts w:cs="Arial"/>
          <w:color w:val="auto"/>
          <w:sz w:val="22"/>
          <w:szCs w:val="22"/>
        </w:rPr>
        <w:t>-2</w:t>
      </w:r>
      <w:r w:rsidR="00865813" w:rsidRPr="00E75235">
        <w:rPr>
          <w:rFonts w:cs="Arial"/>
          <w:color w:val="auto"/>
          <w:sz w:val="22"/>
          <w:szCs w:val="22"/>
        </w:rPr>
        <w:t>6</w:t>
      </w:r>
      <w:r w:rsidRPr="00E75235">
        <w:rPr>
          <w:rFonts w:cs="Arial"/>
          <w:color w:val="auto"/>
          <w:sz w:val="22"/>
          <w:szCs w:val="22"/>
        </w:rPr>
        <w:t xml:space="preserve"> to meet the RPO</w:t>
      </w:r>
      <w:r w:rsidR="00865813" w:rsidRPr="00E75235">
        <w:rPr>
          <w:rFonts w:cs="Arial"/>
          <w:color w:val="auto"/>
          <w:sz w:val="22"/>
          <w:szCs w:val="22"/>
        </w:rPr>
        <w:t>.</w:t>
      </w:r>
      <w:r w:rsidRPr="00E75235">
        <w:rPr>
          <w:rFonts w:cs="Arial"/>
          <w:color w:val="auto"/>
          <w:sz w:val="22"/>
          <w:szCs w:val="22"/>
        </w:rPr>
        <w:t xml:space="preserve"> </w:t>
      </w:r>
      <w:r w:rsidR="00865813" w:rsidRPr="00E75235">
        <w:rPr>
          <w:rFonts w:cs="Arial"/>
          <w:color w:val="auto"/>
          <w:sz w:val="22"/>
          <w:szCs w:val="22"/>
        </w:rPr>
        <w:t xml:space="preserve"> </w:t>
      </w:r>
      <w:r w:rsidRPr="00E75235">
        <w:rPr>
          <w:rFonts w:cs="Arial"/>
          <w:color w:val="auto"/>
          <w:sz w:val="22"/>
          <w:szCs w:val="22"/>
        </w:rPr>
        <w:t xml:space="preserve"> </w:t>
      </w:r>
    </w:p>
    <w:p w14:paraId="3E677093" w14:textId="30CA834F" w:rsidR="00A60F3D" w:rsidRPr="00E75235" w:rsidRDefault="00A60F3D" w:rsidP="00987375">
      <w:pPr>
        <w:pStyle w:val="Heading2"/>
        <w:keepNext w:val="0"/>
        <w:keepLines w:val="0"/>
        <w:widowControl w:val="0"/>
        <w:numPr>
          <w:ilvl w:val="0"/>
          <w:numId w:val="62"/>
        </w:numPr>
        <w:spacing w:before="120" w:after="120" w:line="300" w:lineRule="auto"/>
        <w:ind w:left="57" w:right="57" w:hanging="720"/>
        <w:jc w:val="both"/>
        <w:rPr>
          <w:rFonts w:cs="Arial"/>
          <w:color w:val="auto"/>
          <w:sz w:val="22"/>
          <w:szCs w:val="22"/>
        </w:rPr>
      </w:pPr>
      <w:r w:rsidRPr="00E75235">
        <w:rPr>
          <w:rFonts w:cs="Arial"/>
          <w:color w:val="auto"/>
          <w:sz w:val="22"/>
          <w:szCs w:val="22"/>
        </w:rPr>
        <w:t xml:space="preserve">The gap in RPO compliance after considering </w:t>
      </w:r>
      <w:r w:rsidR="004D4EE5" w:rsidRPr="00E75235">
        <w:rPr>
          <w:rFonts w:cs="Arial"/>
          <w:color w:val="auto"/>
          <w:sz w:val="22"/>
          <w:szCs w:val="22"/>
        </w:rPr>
        <w:t xml:space="preserve">all </w:t>
      </w:r>
      <w:r w:rsidRPr="00E75235">
        <w:rPr>
          <w:rFonts w:cs="Arial"/>
          <w:color w:val="auto"/>
          <w:sz w:val="22"/>
          <w:szCs w:val="22"/>
        </w:rPr>
        <w:t>the purchase from renewable sources through PPA</w:t>
      </w:r>
      <w:r w:rsidR="004D4EE5" w:rsidRPr="00E75235">
        <w:rPr>
          <w:rFonts w:cs="Arial"/>
          <w:color w:val="auto"/>
          <w:sz w:val="22"/>
          <w:szCs w:val="22"/>
        </w:rPr>
        <w:t>s</w:t>
      </w:r>
      <w:r w:rsidRPr="00E75235">
        <w:rPr>
          <w:rFonts w:cs="Arial"/>
          <w:color w:val="auto"/>
          <w:sz w:val="22"/>
          <w:szCs w:val="22"/>
        </w:rPr>
        <w:t xml:space="preserve"> as well as short term purchase through GTAM/GDAM market is proposed to be met through purchase of REC. </w:t>
      </w:r>
      <w:r w:rsidR="00C73029" w:rsidRPr="00E75235">
        <w:rPr>
          <w:rFonts w:cs="Arial"/>
          <w:color w:val="auto"/>
          <w:sz w:val="22"/>
          <w:szCs w:val="22"/>
        </w:rPr>
        <w:t xml:space="preserve">The rate of REC has been taken as </w:t>
      </w:r>
      <w:r w:rsidR="00E8281C" w:rsidRPr="00E75235">
        <w:rPr>
          <w:rFonts w:cs="Arial"/>
          <w:color w:val="auto"/>
          <w:sz w:val="22"/>
          <w:szCs w:val="22"/>
        </w:rPr>
        <w:t>35</w:t>
      </w:r>
      <w:r w:rsidR="00865813" w:rsidRPr="00E75235">
        <w:rPr>
          <w:rFonts w:cs="Arial"/>
          <w:color w:val="auto"/>
          <w:sz w:val="22"/>
          <w:szCs w:val="22"/>
        </w:rPr>
        <w:t xml:space="preserve"> </w:t>
      </w:r>
      <w:r w:rsidR="00E8281C" w:rsidRPr="00E75235">
        <w:rPr>
          <w:rFonts w:cs="Arial"/>
          <w:color w:val="auto"/>
          <w:sz w:val="22"/>
          <w:szCs w:val="22"/>
        </w:rPr>
        <w:t>p</w:t>
      </w:r>
      <w:r w:rsidR="00865813" w:rsidRPr="00E75235">
        <w:rPr>
          <w:rFonts w:cs="Arial"/>
          <w:color w:val="auto"/>
          <w:sz w:val="22"/>
          <w:szCs w:val="22"/>
        </w:rPr>
        <w:t>/</w:t>
      </w:r>
      <w:r w:rsidR="00E8281C" w:rsidRPr="00E75235">
        <w:rPr>
          <w:rFonts w:cs="Arial"/>
          <w:color w:val="auto"/>
          <w:sz w:val="22"/>
          <w:szCs w:val="22"/>
        </w:rPr>
        <w:t>kW</w:t>
      </w:r>
      <w:r w:rsidR="00865813" w:rsidRPr="00E75235">
        <w:rPr>
          <w:rFonts w:cs="Arial"/>
          <w:color w:val="auto"/>
          <w:sz w:val="22"/>
          <w:szCs w:val="22"/>
        </w:rPr>
        <w:t>h</w:t>
      </w:r>
      <w:r w:rsidR="00C73029" w:rsidRPr="00E75235">
        <w:rPr>
          <w:rFonts w:cs="Arial"/>
          <w:color w:val="auto"/>
          <w:sz w:val="22"/>
          <w:szCs w:val="22"/>
        </w:rPr>
        <w:t xml:space="preserve"> based on the latest market price.</w:t>
      </w:r>
    </w:p>
    <w:p w14:paraId="5DABE2F4" w14:textId="2032F3FF" w:rsidR="00E55C36" w:rsidRPr="00E75235" w:rsidRDefault="009D5C2A"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It is to be noted that</w:t>
      </w:r>
      <w:r w:rsidR="00E55C36" w:rsidRPr="00E75235">
        <w:rPr>
          <w:rFonts w:asciiTheme="majorHAnsi" w:hAnsiTheme="majorHAnsi" w:cs="Arial"/>
          <w:color w:val="auto"/>
          <w:sz w:val="22"/>
          <w:szCs w:val="22"/>
        </w:rPr>
        <w:t xml:space="preserve"> DVC has estimated its RPO obligation (both solar and non-solar) for FY 2025-26 based on its energy requirement for firm sale and applicable terms of the ‘Jharkhand State Electricity Regulatory Commission “Renewable Purchase Obligation and its Compliance (First Amendment)” Regulations 2021 and West Bengal Electricity Regulatory Commission “Generation and Cogeneration of Electricity from Renewable sources (First amendment) Regulations 2020. RPO obligation to be fulfilled through actual power purchase from NVVN, NTPC, GDAM, Power purchase from Rooftop Solar sources (developed by M/s Jyotikiran Energy Mumbai Pvt. Ltd (JEML)), SECI Solar, NTPC REL Solar</w:t>
      </w:r>
      <w:r w:rsidR="002D5B44" w:rsidRPr="00E75235">
        <w:rPr>
          <w:rFonts w:asciiTheme="majorHAnsi" w:hAnsiTheme="majorHAnsi" w:cs="Arial"/>
          <w:color w:val="auto"/>
          <w:sz w:val="22"/>
          <w:szCs w:val="22"/>
        </w:rPr>
        <w:t>, GVREL etc.</w:t>
      </w:r>
      <w:r w:rsidR="00E55C36" w:rsidRPr="00E75235">
        <w:rPr>
          <w:rFonts w:asciiTheme="majorHAnsi" w:hAnsiTheme="majorHAnsi" w:cs="Arial"/>
          <w:color w:val="auto"/>
          <w:sz w:val="22"/>
          <w:szCs w:val="22"/>
        </w:rPr>
        <w:t xml:space="preserve"> and balance through purchase of solar and Non-Solar REC from Energy Exchange. A copy of the detail calculation of RPO compliance of DVC for </w:t>
      </w:r>
      <w:r w:rsidR="00304AAE" w:rsidRPr="00E75235">
        <w:rPr>
          <w:rFonts w:asciiTheme="majorHAnsi" w:hAnsiTheme="majorHAnsi" w:cs="Arial"/>
          <w:color w:val="auto"/>
          <w:sz w:val="22"/>
          <w:szCs w:val="22"/>
        </w:rPr>
        <w:t>the FY</w:t>
      </w:r>
      <w:r w:rsidR="00B738C8" w:rsidRPr="00E75235">
        <w:rPr>
          <w:rFonts w:asciiTheme="majorHAnsi" w:hAnsiTheme="majorHAnsi" w:cs="Arial"/>
          <w:color w:val="auto"/>
          <w:sz w:val="22"/>
          <w:szCs w:val="22"/>
        </w:rPr>
        <w:t xml:space="preserve"> </w:t>
      </w:r>
      <w:r w:rsidR="00E55C36" w:rsidRPr="00E75235">
        <w:rPr>
          <w:rFonts w:asciiTheme="majorHAnsi" w:hAnsiTheme="majorHAnsi" w:cs="Arial"/>
          <w:color w:val="auto"/>
          <w:sz w:val="22"/>
          <w:szCs w:val="22"/>
        </w:rPr>
        <w:t xml:space="preserve">2025-26 is attached as </w:t>
      </w:r>
      <w:r w:rsidR="00E55C36" w:rsidRPr="00E75235">
        <w:rPr>
          <w:rFonts w:asciiTheme="majorHAnsi" w:hAnsiTheme="majorHAnsi" w:cs="Arial"/>
          <w:b/>
          <w:bCs/>
          <w:color w:val="auto"/>
          <w:sz w:val="22"/>
          <w:szCs w:val="22"/>
        </w:rPr>
        <w:t>Annexure</w:t>
      </w:r>
      <w:r w:rsidR="00262CE8" w:rsidRPr="00E75235">
        <w:rPr>
          <w:rFonts w:asciiTheme="majorHAnsi" w:hAnsiTheme="majorHAnsi" w:cs="Arial"/>
          <w:b/>
          <w:bCs/>
          <w:color w:val="auto"/>
          <w:sz w:val="22"/>
          <w:szCs w:val="22"/>
        </w:rPr>
        <w:t xml:space="preserve"> - </w:t>
      </w:r>
      <w:r w:rsidR="00304AAE" w:rsidRPr="00E75235">
        <w:rPr>
          <w:rFonts w:asciiTheme="majorHAnsi" w:hAnsiTheme="majorHAnsi" w:cs="Arial"/>
          <w:b/>
          <w:bCs/>
          <w:color w:val="auto"/>
          <w:sz w:val="22"/>
          <w:szCs w:val="22"/>
        </w:rPr>
        <w:t>2</w:t>
      </w:r>
      <w:r w:rsidR="00D50756">
        <w:rPr>
          <w:rFonts w:asciiTheme="majorHAnsi" w:hAnsiTheme="majorHAnsi" w:cs="Arial"/>
          <w:b/>
          <w:bCs/>
          <w:color w:val="auto"/>
          <w:sz w:val="22"/>
          <w:szCs w:val="22"/>
        </w:rPr>
        <w:t>9</w:t>
      </w:r>
      <w:r w:rsidR="00E55C36" w:rsidRPr="00E75235">
        <w:rPr>
          <w:rFonts w:asciiTheme="majorHAnsi" w:hAnsiTheme="majorHAnsi" w:cs="Arial"/>
          <w:b/>
          <w:bCs/>
          <w:color w:val="auto"/>
          <w:sz w:val="22"/>
          <w:szCs w:val="22"/>
        </w:rPr>
        <w:t>.</w:t>
      </w:r>
    </w:p>
    <w:p w14:paraId="194D6555" w14:textId="22340FC1" w:rsidR="005E1EEB" w:rsidRPr="00E75235" w:rsidRDefault="00F71967" w:rsidP="00987375">
      <w:pPr>
        <w:pStyle w:val="Heading2"/>
        <w:keepNext w:val="0"/>
        <w:keepLines w:val="0"/>
        <w:widowControl w:val="0"/>
        <w:numPr>
          <w:ilvl w:val="0"/>
          <w:numId w:val="55"/>
        </w:numPr>
        <w:spacing w:before="120" w:after="120" w:line="300" w:lineRule="auto"/>
        <w:ind w:left="57" w:right="57" w:hanging="720"/>
        <w:jc w:val="both"/>
        <w:rPr>
          <w:rFonts w:cs="Arial"/>
          <w:color w:val="auto"/>
          <w:sz w:val="22"/>
          <w:szCs w:val="22"/>
        </w:rPr>
      </w:pPr>
      <w:r w:rsidRPr="00E75235">
        <w:rPr>
          <w:rFonts w:cs="Arial"/>
          <w:b/>
          <w:bCs/>
          <w:color w:val="auto"/>
          <w:sz w:val="22"/>
          <w:szCs w:val="22"/>
        </w:rPr>
        <w:t>Inter State Transmission Charges</w:t>
      </w:r>
      <w:r w:rsidR="002D5B44" w:rsidRPr="00E75235">
        <w:rPr>
          <w:rFonts w:cs="Arial"/>
          <w:b/>
          <w:bCs/>
          <w:color w:val="auto"/>
          <w:sz w:val="22"/>
          <w:szCs w:val="22"/>
        </w:rPr>
        <w:t xml:space="preserve"> &amp; Other Incidental Charges</w:t>
      </w:r>
      <w:r w:rsidRPr="00E75235">
        <w:rPr>
          <w:rFonts w:cs="Arial"/>
          <w:b/>
          <w:bCs/>
          <w:color w:val="auto"/>
          <w:sz w:val="22"/>
          <w:szCs w:val="22"/>
        </w:rPr>
        <w:t>:</w:t>
      </w:r>
      <w:r w:rsidRPr="00E75235">
        <w:rPr>
          <w:rFonts w:cs="Arial"/>
          <w:color w:val="auto"/>
          <w:sz w:val="22"/>
          <w:szCs w:val="22"/>
        </w:rPr>
        <w:t xml:space="preserve"> </w:t>
      </w:r>
    </w:p>
    <w:p w14:paraId="7E47F009" w14:textId="1B516E7B" w:rsidR="00C95CA7" w:rsidRPr="00E75235" w:rsidRDefault="00C95CA7"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DVC avails the services of the Power Grid Corporation of India Limited (PGCIL) and its subsidiaries for conveyance of electricity from the place of generation of NTPC, NHPC etc. through inter-state transmission for delivery in the DVC Area as per the POC mechanism. DVC also </w:t>
      </w:r>
      <w:proofErr w:type="gramStart"/>
      <w:r w:rsidR="002863D1" w:rsidRPr="00E75235">
        <w:rPr>
          <w:rFonts w:asciiTheme="majorHAnsi" w:hAnsiTheme="majorHAnsi" w:cs="Arial"/>
          <w:color w:val="auto"/>
          <w:sz w:val="22"/>
          <w:szCs w:val="22"/>
        </w:rPr>
        <w:t>has to</w:t>
      </w:r>
      <w:proofErr w:type="gramEnd"/>
      <w:r w:rsidR="002863D1" w:rsidRPr="00E75235">
        <w:rPr>
          <w:rFonts w:asciiTheme="majorHAnsi" w:hAnsiTheme="majorHAnsi" w:cs="Arial"/>
          <w:color w:val="auto"/>
          <w:sz w:val="22"/>
          <w:szCs w:val="22"/>
        </w:rPr>
        <w:t xml:space="preserve"> pay for the</w:t>
      </w:r>
      <w:r w:rsidRPr="00E75235">
        <w:rPr>
          <w:rFonts w:asciiTheme="majorHAnsi" w:hAnsiTheme="majorHAnsi" w:cs="Arial"/>
          <w:color w:val="auto"/>
          <w:sz w:val="22"/>
          <w:szCs w:val="22"/>
        </w:rPr>
        <w:t xml:space="preserve"> ULDC scheme installed by PGCIL to facilitate load dispatch activities by RLDCs. The charges paid by DVC to PGCIL, and other incidental charges paid by DVC </w:t>
      </w:r>
      <w:proofErr w:type="gramStart"/>
      <w:r w:rsidRPr="00E75235">
        <w:rPr>
          <w:rFonts w:asciiTheme="majorHAnsi" w:hAnsiTheme="majorHAnsi" w:cs="Arial"/>
          <w:color w:val="auto"/>
          <w:sz w:val="22"/>
          <w:szCs w:val="22"/>
        </w:rPr>
        <w:t>becomes</w:t>
      </w:r>
      <w:proofErr w:type="gramEnd"/>
      <w:r w:rsidRPr="00E75235">
        <w:rPr>
          <w:rFonts w:asciiTheme="majorHAnsi" w:hAnsiTheme="majorHAnsi" w:cs="Arial"/>
          <w:color w:val="auto"/>
          <w:sz w:val="22"/>
          <w:szCs w:val="22"/>
        </w:rPr>
        <w:t xml:space="preserve"> an input cost for the purpose of deciding the retail supply tariff for sale and supply of electricity by DVC to consumers / </w:t>
      </w:r>
      <w:proofErr w:type="gramStart"/>
      <w:r w:rsidRPr="00E75235">
        <w:rPr>
          <w:rFonts w:asciiTheme="majorHAnsi" w:hAnsiTheme="majorHAnsi" w:cs="Arial"/>
          <w:color w:val="auto"/>
          <w:sz w:val="22"/>
          <w:szCs w:val="22"/>
        </w:rPr>
        <w:t>licensees</w:t>
      </w:r>
      <w:proofErr w:type="gramEnd"/>
      <w:r w:rsidRPr="00E75235">
        <w:rPr>
          <w:rFonts w:asciiTheme="majorHAnsi" w:hAnsiTheme="majorHAnsi" w:cs="Arial"/>
          <w:color w:val="auto"/>
          <w:sz w:val="22"/>
          <w:szCs w:val="22"/>
        </w:rPr>
        <w:t xml:space="preserve"> in the Damodar Valley area.</w:t>
      </w:r>
      <w:r w:rsidRPr="00E75235">
        <w:rPr>
          <w:rFonts w:asciiTheme="majorHAnsi" w:hAnsiTheme="majorHAnsi" w:cs="Arial"/>
          <w:color w:val="FF0000"/>
          <w:sz w:val="22"/>
          <w:szCs w:val="22"/>
        </w:rPr>
        <w:t xml:space="preserve"> </w:t>
      </w:r>
      <w:r w:rsidRPr="00E75235">
        <w:rPr>
          <w:rFonts w:asciiTheme="majorHAnsi" w:hAnsiTheme="majorHAnsi" w:cs="Arial"/>
          <w:color w:val="auto"/>
          <w:sz w:val="22"/>
          <w:szCs w:val="22"/>
        </w:rPr>
        <w:t xml:space="preserve">Transmission and other incidental charges payable to PGCIL and other Transmission utilities </w:t>
      </w:r>
      <w:proofErr w:type="gramStart"/>
      <w:r w:rsidRPr="00E75235">
        <w:rPr>
          <w:rFonts w:asciiTheme="majorHAnsi" w:hAnsiTheme="majorHAnsi" w:cs="Arial"/>
          <w:color w:val="auto"/>
          <w:sz w:val="22"/>
          <w:szCs w:val="22"/>
        </w:rPr>
        <w:t>for  FY</w:t>
      </w:r>
      <w:proofErr w:type="gramEnd"/>
      <w:r w:rsidRPr="00E75235">
        <w:rPr>
          <w:rFonts w:asciiTheme="majorHAnsi" w:hAnsiTheme="majorHAnsi" w:cs="Arial"/>
          <w:color w:val="auto"/>
          <w:sz w:val="22"/>
          <w:szCs w:val="22"/>
        </w:rPr>
        <w:t xml:space="preserve"> 2025-26 </w:t>
      </w:r>
      <w:proofErr w:type="gramStart"/>
      <w:r w:rsidRPr="00E75235">
        <w:rPr>
          <w:rFonts w:asciiTheme="majorHAnsi" w:hAnsiTheme="majorHAnsi" w:cs="Arial"/>
          <w:color w:val="auto"/>
          <w:sz w:val="22"/>
          <w:szCs w:val="22"/>
        </w:rPr>
        <w:t>has</w:t>
      </w:r>
      <w:proofErr w:type="gramEnd"/>
      <w:r w:rsidRPr="00E75235">
        <w:rPr>
          <w:rFonts w:asciiTheme="majorHAnsi" w:hAnsiTheme="majorHAnsi" w:cs="Arial"/>
          <w:color w:val="auto"/>
          <w:sz w:val="22"/>
          <w:szCs w:val="22"/>
        </w:rPr>
        <w:t xml:space="preserve"> been </w:t>
      </w:r>
      <w:r w:rsidR="002863D1" w:rsidRPr="00E75235">
        <w:rPr>
          <w:rFonts w:asciiTheme="majorHAnsi" w:hAnsiTheme="majorHAnsi" w:cs="Arial"/>
          <w:color w:val="auto"/>
          <w:sz w:val="22"/>
          <w:szCs w:val="22"/>
        </w:rPr>
        <w:t xml:space="preserve">estimated / </w:t>
      </w:r>
      <w:r w:rsidRPr="00E75235">
        <w:rPr>
          <w:rFonts w:asciiTheme="majorHAnsi" w:hAnsiTheme="majorHAnsi" w:cs="Arial"/>
          <w:color w:val="auto"/>
          <w:sz w:val="22"/>
          <w:szCs w:val="22"/>
        </w:rPr>
        <w:t>projected considering 2% escalation factor from the actual cost of FY 20</w:t>
      </w:r>
      <w:r w:rsidR="00175BA7" w:rsidRPr="00E75235">
        <w:rPr>
          <w:rFonts w:asciiTheme="majorHAnsi" w:hAnsiTheme="majorHAnsi" w:cs="Arial"/>
          <w:color w:val="auto"/>
          <w:sz w:val="22"/>
          <w:szCs w:val="22"/>
        </w:rPr>
        <w:t>24-25</w:t>
      </w:r>
      <w:r w:rsidRPr="00E75235">
        <w:rPr>
          <w:rFonts w:asciiTheme="majorHAnsi" w:hAnsiTheme="majorHAnsi" w:cs="Arial"/>
          <w:color w:val="auto"/>
          <w:sz w:val="22"/>
          <w:szCs w:val="22"/>
        </w:rPr>
        <w:t>.</w:t>
      </w:r>
    </w:p>
    <w:p w14:paraId="57F8514E" w14:textId="1E083010" w:rsidR="00F93CC3" w:rsidRPr="00E75235" w:rsidRDefault="00F93CC3" w:rsidP="00987375">
      <w:pPr>
        <w:pStyle w:val="Heading2"/>
        <w:keepNext w:val="0"/>
        <w:keepLines w:val="0"/>
        <w:widowControl w:val="0"/>
        <w:numPr>
          <w:ilvl w:val="0"/>
          <w:numId w:val="55"/>
        </w:numPr>
        <w:spacing w:before="120" w:after="120" w:line="300" w:lineRule="auto"/>
        <w:ind w:left="57" w:right="57" w:hanging="720"/>
        <w:jc w:val="both"/>
        <w:rPr>
          <w:rFonts w:cs="Arial"/>
          <w:color w:val="auto"/>
          <w:sz w:val="22"/>
          <w:szCs w:val="22"/>
          <w:u w:val="single"/>
        </w:rPr>
      </w:pPr>
      <w:r w:rsidRPr="00E75235">
        <w:rPr>
          <w:rFonts w:cs="Arial"/>
          <w:b/>
          <w:bCs/>
          <w:color w:val="auto"/>
          <w:sz w:val="22"/>
          <w:szCs w:val="22"/>
          <w:u w:val="single"/>
        </w:rPr>
        <w:t>AMC Charges for ULDC scheme</w:t>
      </w:r>
    </w:p>
    <w:p w14:paraId="039376B5" w14:textId="4B3DB281" w:rsidR="00660D36" w:rsidRPr="00E75235" w:rsidRDefault="00C95CA7"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b/>
          <w:bCs/>
          <w:color w:val="auto"/>
          <w:sz w:val="22"/>
          <w:szCs w:val="22"/>
        </w:rPr>
        <w:t>In</w:t>
      </w:r>
      <w:r w:rsidRPr="00E75235">
        <w:rPr>
          <w:rFonts w:asciiTheme="majorHAnsi" w:hAnsiTheme="majorHAnsi" w:cs="Arial"/>
          <w:color w:val="auto"/>
          <w:sz w:val="22"/>
          <w:szCs w:val="22"/>
        </w:rPr>
        <w:t xml:space="preserve"> addition to above</w:t>
      </w:r>
      <w:r w:rsidR="00702146" w:rsidRPr="00E75235">
        <w:rPr>
          <w:rFonts w:asciiTheme="majorHAnsi" w:hAnsiTheme="majorHAnsi" w:cs="Arial"/>
          <w:color w:val="auto"/>
          <w:sz w:val="22"/>
          <w:szCs w:val="22"/>
        </w:rPr>
        <w:t>,</w:t>
      </w:r>
      <w:r w:rsidRPr="00E75235">
        <w:rPr>
          <w:rFonts w:asciiTheme="majorHAnsi" w:hAnsiTheme="majorHAnsi" w:cs="Arial"/>
          <w:color w:val="auto"/>
          <w:sz w:val="22"/>
          <w:szCs w:val="22"/>
        </w:rPr>
        <w:t xml:space="preserve"> DVC is also paying the </w:t>
      </w:r>
      <w:r w:rsidR="00702146" w:rsidRPr="00E75235">
        <w:rPr>
          <w:rFonts w:asciiTheme="majorHAnsi" w:hAnsiTheme="majorHAnsi" w:cs="Arial"/>
          <w:color w:val="auto"/>
          <w:sz w:val="22"/>
          <w:szCs w:val="22"/>
        </w:rPr>
        <w:t>charges pertaining to Annual Maintenance Contract (AMC) given to PGCIL for maintenance of the hardware</w:t>
      </w:r>
      <w:r w:rsidRPr="00E75235">
        <w:rPr>
          <w:rFonts w:asciiTheme="majorHAnsi" w:hAnsiTheme="majorHAnsi" w:cs="Arial"/>
          <w:color w:val="auto"/>
          <w:sz w:val="22"/>
          <w:szCs w:val="22"/>
        </w:rPr>
        <w:t xml:space="preserve"> </w:t>
      </w:r>
      <w:r w:rsidR="00702146" w:rsidRPr="00E75235">
        <w:rPr>
          <w:rFonts w:asciiTheme="majorHAnsi" w:hAnsiTheme="majorHAnsi" w:cs="Arial"/>
          <w:color w:val="auto"/>
          <w:sz w:val="22"/>
          <w:szCs w:val="22"/>
        </w:rPr>
        <w:t xml:space="preserve">installed by PGCIL in the DVC periphery </w:t>
      </w:r>
      <w:r w:rsidRPr="00E75235">
        <w:rPr>
          <w:rFonts w:asciiTheme="majorHAnsi" w:hAnsiTheme="majorHAnsi" w:cs="Arial"/>
          <w:color w:val="auto"/>
          <w:sz w:val="22"/>
          <w:szCs w:val="22"/>
        </w:rPr>
        <w:t xml:space="preserve">under the ULDC scheme in Eastern region. DVC is paying the AMC Charges separately to PGCIL and other vendors in line with the CERC order </w:t>
      </w:r>
      <w:proofErr w:type="spellStart"/>
      <w:r w:rsidRPr="00E75235">
        <w:rPr>
          <w:rFonts w:asciiTheme="majorHAnsi" w:hAnsiTheme="majorHAnsi" w:cs="Arial"/>
          <w:color w:val="auto"/>
          <w:sz w:val="22"/>
          <w:szCs w:val="22"/>
        </w:rPr>
        <w:t>dtd</w:t>
      </w:r>
      <w:proofErr w:type="spellEnd"/>
      <w:r w:rsidRPr="00E75235">
        <w:rPr>
          <w:rFonts w:asciiTheme="majorHAnsi" w:hAnsiTheme="majorHAnsi" w:cs="Arial"/>
          <w:color w:val="auto"/>
          <w:sz w:val="22"/>
          <w:szCs w:val="22"/>
        </w:rPr>
        <w:t>. 14.12.2017 (petition no. 232/TT/2016</w:t>
      </w:r>
      <w:r w:rsidR="00660D36" w:rsidRPr="00E75235">
        <w:rPr>
          <w:rFonts w:asciiTheme="majorHAnsi" w:hAnsiTheme="majorHAnsi" w:cs="Arial"/>
          <w:color w:val="auto"/>
          <w:sz w:val="22"/>
          <w:szCs w:val="22"/>
        </w:rPr>
        <w:t>)</w:t>
      </w:r>
      <w:r w:rsidRPr="00E75235">
        <w:rPr>
          <w:rFonts w:asciiTheme="majorHAnsi" w:hAnsiTheme="majorHAnsi" w:cs="Arial"/>
          <w:color w:val="auto"/>
          <w:sz w:val="22"/>
          <w:szCs w:val="22"/>
        </w:rPr>
        <w:t xml:space="preserve"> </w:t>
      </w:r>
      <w:r w:rsidRPr="00E75235">
        <w:rPr>
          <w:rFonts w:asciiTheme="majorHAnsi" w:hAnsiTheme="majorHAnsi" w:cs="Arial"/>
          <w:bCs/>
          <w:color w:val="auto"/>
          <w:sz w:val="22"/>
          <w:szCs w:val="22"/>
        </w:rPr>
        <w:t xml:space="preserve">in </w:t>
      </w:r>
      <w:r w:rsidRPr="00E75235">
        <w:rPr>
          <w:rFonts w:asciiTheme="majorHAnsi" w:hAnsiTheme="majorHAnsi" w:cs="Arial"/>
          <w:color w:val="auto"/>
          <w:sz w:val="22"/>
          <w:szCs w:val="22"/>
        </w:rPr>
        <w:t xml:space="preserve">which PGCIL submitted that AMC of </w:t>
      </w:r>
      <w:r w:rsidRPr="00E75235">
        <w:rPr>
          <w:rFonts w:asciiTheme="majorHAnsi" w:hAnsiTheme="majorHAnsi" w:cs="Arial"/>
          <w:color w:val="auto"/>
          <w:sz w:val="22"/>
          <w:szCs w:val="22"/>
        </w:rPr>
        <w:lastRenderedPageBreak/>
        <w:t>SCADA/EMS systems established under ULDC Scheme for all the constituents is the responsibility of the respective SLDCs in line with the ER-ULDC project and therefore no claim under O&amp;M expenses has been charged for the same</w:t>
      </w:r>
      <w:r w:rsidR="00702146" w:rsidRPr="00E75235">
        <w:rPr>
          <w:rFonts w:asciiTheme="majorHAnsi" w:hAnsiTheme="majorHAnsi" w:cs="Arial"/>
          <w:color w:val="auto"/>
          <w:sz w:val="22"/>
          <w:szCs w:val="22"/>
        </w:rPr>
        <w:t xml:space="preserve"> while determination of tariff by CERC</w:t>
      </w:r>
      <w:r w:rsidRPr="00E75235">
        <w:rPr>
          <w:rFonts w:asciiTheme="majorHAnsi" w:hAnsiTheme="majorHAnsi" w:cs="Arial"/>
          <w:color w:val="auto"/>
          <w:sz w:val="22"/>
          <w:szCs w:val="22"/>
        </w:rPr>
        <w:t xml:space="preserve">. </w:t>
      </w:r>
      <w:r w:rsidRPr="00E75235">
        <w:rPr>
          <w:rFonts w:asciiTheme="majorHAnsi" w:hAnsiTheme="majorHAnsi" w:cs="Arial"/>
          <w:bCs/>
          <w:color w:val="auto"/>
          <w:sz w:val="22"/>
          <w:szCs w:val="22"/>
        </w:rPr>
        <w:t>A</w:t>
      </w:r>
      <w:r w:rsidR="006B73F1" w:rsidRPr="00E75235">
        <w:rPr>
          <w:rFonts w:asciiTheme="majorHAnsi" w:hAnsiTheme="majorHAnsi" w:cs="Arial"/>
          <w:bCs/>
          <w:color w:val="auto"/>
          <w:sz w:val="22"/>
          <w:szCs w:val="22"/>
        </w:rPr>
        <w:t>s such</w:t>
      </w:r>
      <w:r w:rsidRPr="00E75235">
        <w:rPr>
          <w:rFonts w:asciiTheme="majorHAnsi" w:hAnsiTheme="majorHAnsi" w:cs="Arial"/>
          <w:bCs/>
          <w:color w:val="auto"/>
          <w:sz w:val="22"/>
          <w:szCs w:val="22"/>
        </w:rPr>
        <w:t>, the Central Electricity Regulatory Commission has not allowed any expense under O&amp;M charges of ULDC assets</w:t>
      </w:r>
      <w:r w:rsidR="00702146" w:rsidRPr="00E75235">
        <w:rPr>
          <w:rFonts w:asciiTheme="majorHAnsi" w:hAnsiTheme="majorHAnsi" w:cs="Arial"/>
          <w:color w:val="auto"/>
          <w:sz w:val="22"/>
          <w:szCs w:val="22"/>
        </w:rPr>
        <w:t xml:space="preserve"> in the mentioned tariff orders</w:t>
      </w:r>
      <w:r w:rsidRPr="00E75235">
        <w:rPr>
          <w:rFonts w:asciiTheme="majorHAnsi" w:hAnsiTheme="majorHAnsi" w:cs="Arial"/>
          <w:color w:val="auto"/>
          <w:sz w:val="22"/>
          <w:szCs w:val="22"/>
        </w:rPr>
        <w:t xml:space="preserve">. </w:t>
      </w:r>
      <w:r w:rsidRPr="00E75235">
        <w:rPr>
          <w:rFonts w:asciiTheme="majorHAnsi" w:hAnsiTheme="majorHAnsi" w:cs="Arial"/>
          <w:bCs/>
          <w:color w:val="auto"/>
          <w:sz w:val="22"/>
          <w:szCs w:val="22"/>
        </w:rPr>
        <w:t xml:space="preserve">Accordingly, DVC pays the AMC charges to </w:t>
      </w:r>
      <w:r w:rsidR="00702146" w:rsidRPr="00E75235">
        <w:rPr>
          <w:rFonts w:asciiTheme="majorHAnsi" w:hAnsiTheme="majorHAnsi" w:cs="Arial"/>
          <w:bCs/>
          <w:color w:val="auto"/>
          <w:sz w:val="22"/>
          <w:szCs w:val="22"/>
        </w:rPr>
        <w:t>PGCIL and other</w:t>
      </w:r>
      <w:r w:rsidRPr="00E75235">
        <w:rPr>
          <w:rFonts w:asciiTheme="majorHAnsi" w:hAnsiTheme="majorHAnsi" w:cs="Arial"/>
          <w:bCs/>
          <w:color w:val="auto"/>
          <w:sz w:val="22"/>
          <w:szCs w:val="22"/>
        </w:rPr>
        <w:t xml:space="preserve"> vendors for maintenance of the communication scheme established under the ULDC scheme as mentioned above</w:t>
      </w:r>
      <w:r w:rsidR="00702146" w:rsidRPr="00E75235">
        <w:rPr>
          <w:rFonts w:asciiTheme="majorHAnsi" w:hAnsiTheme="majorHAnsi" w:cs="Arial"/>
          <w:bCs/>
          <w:color w:val="auto"/>
          <w:sz w:val="22"/>
          <w:szCs w:val="22"/>
        </w:rPr>
        <w:t xml:space="preserve"> under the existing contract agreement for such work</w:t>
      </w:r>
      <w:r w:rsidRPr="00E75235">
        <w:rPr>
          <w:rFonts w:asciiTheme="majorHAnsi" w:hAnsiTheme="majorHAnsi" w:cs="Arial"/>
          <w:bCs/>
          <w:color w:val="auto"/>
          <w:sz w:val="22"/>
          <w:szCs w:val="22"/>
        </w:rPr>
        <w:t>.</w:t>
      </w:r>
    </w:p>
    <w:p w14:paraId="60EF32E1" w14:textId="1ED14481" w:rsidR="00C95CA7" w:rsidRPr="00E75235" w:rsidRDefault="00C95CA7"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bCs/>
          <w:color w:val="auto"/>
          <w:sz w:val="22"/>
          <w:szCs w:val="22"/>
        </w:rPr>
        <w:t>Thus, DVC has considered the AMC charge for the ULDC scheme for FY 20</w:t>
      </w:r>
      <w:r w:rsidR="008550C0" w:rsidRPr="00E75235">
        <w:rPr>
          <w:rFonts w:asciiTheme="majorHAnsi" w:hAnsiTheme="majorHAnsi" w:cs="Arial"/>
          <w:bCs/>
          <w:color w:val="auto"/>
          <w:sz w:val="22"/>
          <w:szCs w:val="22"/>
        </w:rPr>
        <w:t>25-26</w:t>
      </w:r>
      <w:r w:rsidRPr="00E75235">
        <w:rPr>
          <w:rFonts w:asciiTheme="majorHAnsi" w:hAnsiTheme="majorHAnsi" w:cs="Arial"/>
          <w:bCs/>
          <w:color w:val="auto"/>
          <w:sz w:val="22"/>
          <w:szCs w:val="22"/>
        </w:rPr>
        <w:t xml:space="preserve"> based on </w:t>
      </w:r>
      <w:r w:rsidR="00703C3C" w:rsidRPr="00E75235">
        <w:rPr>
          <w:rFonts w:asciiTheme="majorHAnsi" w:hAnsiTheme="majorHAnsi" w:cs="Arial"/>
          <w:bCs/>
          <w:color w:val="auto"/>
          <w:sz w:val="22"/>
          <w:szCs w:val="22"/>
        </w:rPr>
        <w:t xml:space="preserve">actual charges paid during FY </w:t>
      </w:r>
      <w:r w:rsidR="006A5665" w:rsidRPr="00E75235">
        <w:rPr>
          <w:rFonts w:asciiTheme="majorHAnsi" w:hAnsiTheme="majorHAnsi" w:cs="Arial"/>
          <w:bCs/>
          <w:color w:val="auto"/>
          <w:sz w:val="22"/>
          <w:szCs w:val="22"/>
        </w:rPr>
        <w:t>20</w:t>
      </w:r>
      <w:r w:rsidR="00725AD1" w:rsidRPr="00E75235">
        <w:rPr>
          <w:rFonts w:asciiTheme="majorHAnsi" w:hAnsiTheme="majorHAnsi" w:cs="Arial"/>
          <w:bCs/>
          <w:color w:val="auto"/>
          <w:sz w:val="22"/>
          <w:szCs w:val="22"/>
        </w:rPr>
        <w:t>24-25</w:t>
      </w:r>
      <w:r w:rsidR="006A5665" w:rsidRPr="00E75235">
        <w:rPr>
          <w:rFonts w:asciiTheme="majorHAnsi" w:hAnsiTheme="majorHAnsi" w:cs="Arial"/>
          <w:bCs/>
          <w:color w:val="auto"/>
          <w:sz w:val="22"/>
          <w:szCs w:val="22"/>
        </w:rPr>
        <w:t xml:space="preserve"> </w:t>
      </w:r>
      <w:r w:rsidR="00703C3C" w:rsidRPr="00E75235">
        <w:rPr>
          <w:rFonts w:asciiTheme="majorHAnsi" w:hAnsiTheme="majorHAnsi" w:cs="Arial"/>
          <w:bCs/>
          <w:color w:val="auto"/>
          <w:sz w:val="22"/>
          <w:szCs w:val="22"/>
        </w:rPr>
        <w:t>with 3% escalation</w:t>
      </w:r>
      <w:r w:rsidRPr="00E75235">
        <w:rPr>
          <w:rFonts w:asciiTheme="majorHAnsi" w:eastAsiaTheme="majorEastAsia" w:hAnsiTheme="majorHAnsi" w:cs="Arial"/>
          <w:color w:val="auto"/>
          <w:sz w:val="22"/>
          <w:szCs w:val="22"/>
        </w:rPr>
        <w:t xml:space="preserve">. </w:t>
      </w:r>
      <w:r w:rsidR="009C17B1" w:rsidRPr="00E75235">
        <w:rPr>
          <w:rFonts w:asciiTheme="majorHAnsi" w:eastAsiaTheme="majorEastAsia" w:hAnsiTheme="majorHAnsi" w:cs="Arial"/>
          <w:color w:val="auto"/>
          <w:sz w:val="22"/>
          <w:szCs w:val="22"/>
        </w:rPr>
        <w:t xml:space="preserve">The detailed justification for claim of this head has already been covered in the </w:t>
      </w:r>
      <w:proofErr w:type="gramStart"/>
      <w:r w:rsidR="009C17B1" w:rsidRPr="00E75235">
        <w:rPr>
          <w:rFonts w:asciiTheme="majorHAnsi" w:eastAsiaTheme="majorEastAsia" w:hAnsiTheme="majorHAnsi" w:cs="Arial"/>
          <w:color w:val="auto"/>
          <w:sz w:val="22"/>
          <w:szCs w:val="22"/>
        </w:rPr>
        <w:t>truing</w:t>
      </w:r>
      <w:proofErr w:type="gramEnd"/>
      <w:r w:rsidR="009C17B1" w:rsidRPr="00E75235">
        <w:rPr>
          <w:rFonts w:asciiTheme="majorHAnsi" w:eastAsiaTheme="majorEastAsia" w:hAnsiTheme="majorHAnsi" w:cs="Arial"/>
          <w:color w:val="auto"/>
          <w:sz w:val="22"/>
          <w:szCs w:val="22"/>
        </w:rPr>
        <w:t xml:space="preserve"> up portion for FY </w:t>
      </w:r>
      <w:r w:rsidR="00725AD1" w:rsidRPr="00E75235">
        <w:rPr>
          <w:rFonts w:asciiTheme="majorHAnsi" w:eastAsiaTheme="majorEastAsia" w:hAnsiTheme="majorHAnsi" w:cs="Arial"/>
          <w:color w:val="auto"/>
          <w:sz w:val="22"/>
          <w:szCs w:val="22"/>
        </w:rPr>
        <w:t>2024-25</w:t>
      </w:r>
      <w:r w:rsidR="009C17B1" w:rsidRPr="00E75235">
        <w:rPr>
          <w:rFonts w:asciiTheme="majorHAnsi" w:eastAsiaTheme="majorEastAsia" w:hAnsiTheme="majorHAnsi" w:cs="Arial"/>
          <w:color w:val="auto"/>
          <w:sz w:val="22"/>
          <w:szCs w:val="22"/>
        </w:rPr>
        <w:t xml:space="preserve"> provided above. </w:t>
      </w:r>
      <w:r w:rsidR="00703C3C" w:rsidRPr="00E75235">
        <w:rPr>
          <w:rFonts w:asciiTheme="majorHAnsi" w:eastAsiaTheme="majorEastAsia" w:hAnsiTheme="majorHAnsi" w:cs="Arial"/>
          <w:color w:val="auto"/>
          <w:sz w:val="22"/>
          <w:szCs w:val="22"/>
        </w:rPr>
        <w:t xml:space="preserve"> </w:t>
      </w:r>
    </w:p>
    <w:p w14:paraId="4810AAD2" w14:textId="7AD079F8" w:rsidR="005643D6" w:rsidRPr="00E75235" w:rsidRDefault="005643D6" w:rsidP="00987375">
      <w:pPr>
        <w:pStyle w:val="Heading2"/>
        <w:keepNext w:val="0"/>
        <w:keepLines w:val="0"/>
        <w:widowControl w:val="0"/>
        <w:numPr>
          <w:ilvl w:val="0"/>
          <w:numId w:val="55"/>
        </w:numPr>
        <w:spacing w:before="120" w:after="120" w:line="300" w:lineRule="auto"/>
        <w:ind w:left="57" w:right="57" w:hanging="720"/>
        <w:jc w:val="both"/>
        <w:rPr>
          <w:rFonts w:cs="Arial"/>
          <w:color w:val="auto"/>
          <w:sz w:val="22"/>
          <w:szCs w:val="22"/>
          <w:u w:val="single"/>
        </w:rPr>
      </w:pPr>
      <w:r w:rsidRPr="00E75235">
        <w:rPr>
          <w:rFonts w:cs="Arial"/>
          <w:b/>
          <w:bCs/>
          <w:color w:val="auto"/>
          <w:sz w:val="22"/>
          <w:szCs w:val="22"/>
          <w:u w:val="single"/>
        </w:rPr>
        <w:t xml:space="preserve">Cost of 11 kV </w:t>
      </w:r>
      <w:r w:rsidR="00A54E2B" w:rsidRPr="00E75235">
        <w:rPr>
          <w:rFonts w:cs="Arial"/>
          <w:b/>
          <w:bCs/>
          <w:color w:val="auto"/>
          <w:sz w:val="22"/>
          <w:szCs w:val="22"/>
          <w:u w:val="single"/>
        </w:rPr>
        <w:t>distribution infrastructure</w:t>
      </w:r>
    </w:p>
    <w:p w14:paraId="46866C4E" w14:textId="77777777" w:rsidR="006E4F8C" w:rsidRPr="00E75235" w:rsidRDefault="005643D6"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In the Business Plan</w:t>
      </w:r>
      <w:r w:rsidR="00694022" w:rsidRPr="00E75235">
        <w:rPr>
          <w:rFonts w:asciiTheme="majorHAnsi" w:eastAsiaTheme="majorEastAsia" w:hAnsiTheme="majorHAnsi" w:cs="Arial"/>
          <w:color w:val="auto"/>
          <w:sz w:val="22"/>
          <w:szCs w:val="22"/>
        </w:rPr>
        <w:t xml:space="preserve"> </w:t>
      </w:r>
      <w:r w:rsidR="00464B3B" w:rsidRPr="00E75235">
        <w:rPr>
          <w:rFonts w:asciiTheme="majorHAnsi" w:eastAsiaTheme="majorEastAsia" w:hAnsiTheme="majorHAnsi" w:cs="Arial"/>
          <w:color w:val="auto"/>
          <w:sz w:val="22"/>
          <w:szCs w:val="22"/>
        </w:rPr>
        <w:t xml:space="preserve">and DPR for the subject asset creation </w:t>
      </w:r>
      <w:r w:rsidRPr="00E75235">
        <w:rPr>
          <w:rFonts w:asciiTheme="majorHAnsi" w:eastAsiaTheme="majorEastAsia" w:hAnsiTheme="majorHAnsi" w:cs="Arial"/>
          <w:color w:val="auto"/>
          <w:sz w:val="22"/>
          <w:szCs w:val="22"/>
        </w:rPr>
        <w:t xml:space="preserve">submitted previously, DVC proposed to create necessary infrastructure in the state of Jharkhand for supply at 11 KV voltage level. </w:t>
      </w:r>
      <w:r w:rsidR="00CC7BE4" w:rsidRPr="00E75235">
        <w:rPr>
          <w:rFonts w:asciiTheme="majorHAnsi" w:eastAsiaTheme="majorEastAsia" w:hAnsiTheme="majorHAnsi" w:cs="Arial"/>
          <w:color w:val="auto"/>
          <w:sz w:val="22"/>
          <w:szCs w:val="22"/>
        </w:rPr>
        <w:t>DVC submits before this Hon’ble Commission that DVC has not submitted this capital cost incurred for creating necessary infrastructure to give power supply to some of the consumers in Jharkhand on submission of proper applications from some consumers. DVC also submits that in terms of Section</w:t>
      </w:r>
      <w:r w:rsidR="006E4F8C" w:rsidRPr="00E75235">
        <w:rPr>
          <w:rFonts w:asciiTheme="majorHAnsi" w:eastAsiaTheme="majorEastAsia" w:hAnsiTheme="majorHAnsi" w:cs="Arial"/>
          <w:color w:val="auto"/>
          <w:sz w:val="22"/>
          <w:szCs w:val="22"/>
        </w:rPr>
        <w:t>-</w:t>
      </w:r>
      <w:r w:rsidR="00CC7BE4" w:rsidRPr="00E75235">
        <w:rPr>
          <w:rFonts w:asciiTheme="majorHAnsi" w:eastAsiaTheme="majorEastAsia" w:hAnsiTheme="majorHAnsi" w:cs="Arial"/>
          <w:color w:val="auto"/>
          <w:sz w:val="22"/>
          <w:szCs w:val="22"/>
        </w:rPr>
        <w:t>43</w:t>
      </w:r>
      <w:r w:rsidR="00A54E2B" w:rsidRPr="00E75235">
        <w:rPr>
          <w:rFonts w:asciiTheme="majorHAnsi" w:eastAsiaTheme="majorEastAsia" w:hAnsiTheme="majorHAnsi" w:cs="Arial"/>
          <w:color w:val="auto"/>
          <w:sz w:val="22"/>
          <w:szCs w:val="22"/>
        </w:rPr>
        <w:t xml:space="preserve"> </w:t>
      </w:r>
      <w:r w:rsidR="00CC7BE4" w:rsidRPr="00E75235">
        <w:rPr>
          <w:rFonts w:asciiTheme="majorHAnsi" w:eastAsiaTheme="majorEastAsia" w:hAnsiTheme="majorHAnsi" w:cs="Arial"/>
          <w:color w:val="auto"/>
          <w:sz w:val="22"/>
          <w:szCs w:val="22"/>
        </w:rPr>
        <w:t>of the Electricity Act 2003, DVC is obligated to give power supply on demand</w:t>
      </w:r>
      <w:r w:rsidR="006E4F8C" w:rsidRPr="00E75235">
        <w:rPr>
          <w:rFonts w:asciiTheme="majorHAnsi" w:eastAsiaTheme="majorEastAsia" w:hAnsiTheme="majorHAnsi" w:cs="Arial"/>
          <w:color w:val="auto"/>
          <w:sz w:val="22"/>
          <w:szCs w:val="22"/>
        </w:rPr>
        <w:t xml:space="preserve"> by a consumer</w:t>
      </w:r>
      <w:r w:rsidR="00CC7BE4" w:rsidRPr="00E75235">
        <w:rPr>
          <w:rFonts w:asciiTheme="majorHAnsi" w:eastAsiaTheme="majorEastAsia" w:hAnsiTheme="majorHAnsi" w:cs="Arial"/>
          <w:color w:val="auto"/>
          <w:sz w:val="22"/>
          <w:szCs w:val="22"/>
        </w:rPr>
        <w:t xml:space="preserve">. </w:t>
      </w:r>
    </w:p>
    <w:p w14:paraId="055FEA41" w14:textId="5D3DC75A" w:rsidR="00A54E2B" w:rsidRPr="00E75235" w:rsidRDefault="006E4F8C"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 xml:space="preserve">Actual capital cost incurred for effecting such supply of power to </w:t>
      </w:r>
      <w:r w:rsidR="006826EF" w:rsidRPr="00E75235">
        <w:rPr>
          <w:rFonts w:asciiTheme="majorHAnsi" w:eastAsiaTheme="majorEastAsia" w:hAnsiTheme="majorHAnsi" w:cs="Arial"/>
          <w:color w:val="auto"/>
          <w:sz w:val="22"/>
          <w:szCs w:val="22"/>
        </w:rPr>
        <w:t xml:space="preserve">the </w:t>
      </w:r>
      <w:r w:rsidRPr="00E75235">
        <w:rPr>
          <w:rFonts w:asciiTheme="majorHAnsi" w:eastAsiaTheme="majorEastAsia" w:hAnsiTheme="majorHAnsi" w:cs="Arial"/>
          <w:color w:val="auto"/>
          <w:sz w:val="22"/>
          <w:szCs w:val="22"/>
        </w:rPr>
        <w:t xml:space="preserve">consumers is meant for the consumers located in the state of Jharkhand and meant solely for 11 KV distribution power supply. DVC also herein </w:t>
      </w:r>
      <w:r w:rsidR="00360956" w:rsidRPr="00E75235">
        <w:rPr>
          <w:rFonts w:asciiTheme="majorHAnsi" w:eastAsiaTheme="majorEastAsia" w:hAnsiTheme="majorHAnsi" w:cs="Arial"/>
          <w:color w:val="auto"/>
          <w:sz w:val="22"/>
          <w:szCs w:val="22"/>
        </w:rPr>
        <w:t>submits respectfully that</w:t>
      </w:r>
      <w:r w:rsidRPr="00E75235">
        <w:rPr>
          <w:rFonts w:asciiTheme="majorHAnsi" w:eastAsiaTheme="majorEastAsia" w:hAnsiTheme="majorHAnsi" w:cs="Arial"/>
          <w:color w:val="auto"/>
          <w:sz w:val="22"/>
          <w:szCs w:val="22"/>
        </w:rPr>
        <w:t xml:space="preserve"> such capital expenditure has </w:t>
      </w:r>
      <w:r w:rsidR="008A45B6" w:rsidRPr="00E75235">
        <w:rPr>
          <w:rFonts w:asciiTheme="majorHAnsi" w:eastAsiaTheme="majorEastAsia" w:hAnsiTheme="majorHAnsi" w:cs="Arial"/>
          <w:color w:val="auto"/>
          <w:sz w:val="22"/>
          <w:szCs w:val="22"/>
        </w:rPr>
        <w:t>not</w:t>
      </w:r>
      <w:r w:rsidRPr="00E75235">
        <w:rPr>
          <w:rFonts w:asciiTheme="majorHAnsi" w:eastAsiaTheme="majorEastAsia" w:hAnsiTheme="majorHAnsi" w:cs="Arial"/>
          <w:color w:val="auto"/>
          <w:sz w:val="22"/>
          <w:szCs w:val="22"/>
        </w:rPr>
        <w:t xml:space="preserve"> been claimed before CERC</w:t>
      </w:r>
      <w:r w:rsidR="00360956" w:rsidRPr="00E75235">
        <w:rPr>
          <w:rFonts w:asciiTheme="majorHAnsi" w:eastAsiaTheme="majorEastAsia" w:hAnsiTheme="majorHAnsi" w:cs="Arial"/>
          <w:color w:val="auto"/>
          <w:sz w:val="22"/>
          <w:szCs w:val="22"/>
        </w:rPr>
        <w:t>. As such the claimed capital cost is not a part of the inter-state transmission network of DVC</w:t>
      </w:r>
      <w:r w:rsidR="00A54E2B" w:rsidRPr="00E75235">
        <w:rPr>
          <w:rFonts w:asciiTheme="majorHAnsi" w:eastAsiaTheme="majorEastAsia" w:hAnsiTheme="majorHAnsi" w:cs="Arial"/>
          <w:color w:val="auto"/>
          <w:sz w:val="22"/>
          <w:szCs w:val="22"/>
        </w:rPr>
        <w:t>.</w:t>
      </w:r>
      <w:r w:rsidR="00360956" w:rsidRPr="00E75235">
        <w:rPr>
          <w:rFonts w:asciiTheme="majorHAnsi" w:eastAsiaTheme="majorEastAsia" w:hAnsiTheme="majorHAnsi" w:cs="Arial"/>
          <w:color w:val="auto"/>
          <w:sz w:val="22"/>
          <w:szCs w:val="22"/>
        </w:rPr>
        <w:t xml:space="preserve"> Rather these 11 KV assets </w:t>
      </w:r>
      <w:r w:rsidR="00EC5620" w:rsidRPr="00E75235">
        <w:rPr>
          <w:rFonts w:asciiTheme="majorHAnsi" w:eastAsiaTheme="majorEastAsia" w:hAnsiTheme="majorHAnsi" w:cs="Arial"/>
          <w:color w:val="auto"/>
          <w:sz w:val="22"/>
          <w:szCs w:val="22"/>
        </w:rPr>
        <w:t>are</w:t>
      </w:r>
      <w:r w:rsidR="00360956" w:rsidRPr="00E75235">
        <w:rPr>
          <w:rFonts w:asciiTheme="majorHAnsi" w:eastAsiaTheme="majorEastAsia" w:hAnsiTheme="majorHAnsi" w:cs="Arial"/>
          <w:color w:val="auto"/>
          <w:sz w:val="22"/>
          <w:szCs w:val="22"/>
        </w:rPr>
        <w:t xml:space="preserve"> purely intra state </w:t>
      </w:r>
      <w:r w:rsidR="00EC5620" w:rsidRPr="00E75235">
        <w:rPr>
          <w:rFonts w:asciiTheme="majorHAnsi" w:eastAsiaTheme="majorEastAsia" w:hAnsiTheme="majorHAnsi" w:cs="Arial"/>
          <w:color w:val="auto"/>
          <w:sz w:val="22"/>
          <w:szCs w:val="22"/>
        </w:rPr>
        <w:t xml:space="preserve">T&amp;D </w:t>
      </w:r>
      <w:proofErr w:type="gramStart"/>
      <w:r w:rsidR="00EC5620" w:rsidRPr="00E75235">
        <w:rPr>
          <w:rFonts w:asciiTheme="majorHAnsi" w:eastAsiaTheme="majorEastAsia" w:hAnsiTheme="majorHAnsi" w:cs="Arial"/>
          <w:color w:val="auto"/>
          <w:sz w:val="22"/>
          <w:szCs w:val="22"/>
        </w:rPr>
        <w:t>asset</w:t>
      </w:r>
      <w:proofErr w:type="gramEnd"/>
      <w:r w:rsidR="00EC5620" w:rsidRPr="00E75235">
        <w:rPr>
          <w:rFonts w:asciiTheme="majorHAnsi" w:eastAsiaTheme="majorEastAsia" w:hAnsiTheme="majorHAnsi" w:cs="Arial"/>
          <w:color w:val="auto"/>
          <w:sz w:val="22"/>
          <w:szCs w:val="22"/>
        </w:rPr>
        <w:t xml:space="preserve">. </w:t>
      </w:r>
      <w:r w:rsidR="00360956" w:rsidRPr="00E75235">
        <w:rPr>
          <w:rFonts w:asciiTheme="majorHAnsi" w:eastAsiaTheme="majorEastAsia" w:hAnsiTheme="majorHAnsi" w:cs="Arial"/>
          <w:color w:val="auto"/>
          <w:sz w:val="22"/>
          <w:szCs w:val="22"/>
        </w:rPr>
        <w:t>Hence CERC does not have jurisdiction for determination of tariff for such assets.</w:t>
      </w:r>
      <w:r w:rsidR="00EC5620" w:rsidRPr="00E75235">
        <w:rPr>
          <w:rFonts w:asciiTheme="majorHAnsi" w:eastAsiaTheme="majorEastAsia" w:hAnsiTheme="majorHAnsi" w:cs="Arial"/>
          <w:color w:val="auto"/>
          <w:sz w:val="22"/>
          <w:szCs w:val="22"/>
        </w:rPr>
        <w:t xml:space="preserve"> Jurisdiction for determination of tariff for such expenses naturally lies with the State Commission.</w:t>
      </w:r>
      <w:r w:rsidR="00A54E2B" w:rsidRPr="00E75235">
        <w:rPr>
          <w:rFonts w:asciiTheme="majorHAnsi" w:eastAsiaTheme="majorEastAsia" w:hAnsiTheme="majorHAnsi" w:cs="Arial"/>
          <w:color w:val="auto"/>
          <w:sz w:val="22"/>
          <w:szCs w:val="22"/>
        </w:rPr>
        <w:t xml:space="preserve"> </w:t>
      </w:r>
      <w:r w:rsidR="00EC5620" w:rsidRPr="00E75235">
        <w:rPr>
          <w:rFonts w:asciiTheme="majorHAnsi" w:eastAsiaTheme="majorEastAsia" w:hAnsiTheme="majorHAnsi" w:cs="Arial"/>
          <w:color w:val="auto"/>
          <w:sz w:val="22"/>
          <w:szCs w:val="22"/>
        </w:rPr>
        <w:t xml:space="preserve">On the same ground Hon’ble WBERC has approved the DPR of DVC for 11 KV infrastructure. </w:t>
      </w:r>
      <w:r w:rsidR="005643D6" w:rsidRPr="00E75235">
        <w:rPr>
          <w:rFonts w:asciiTheme="majorHAnsi" w:eastAsiaTheme="majorEastAsia" w:hAnsiTheme="majorHAnsi" w:cs="Arial"/>
          <w:color w:val="auto"/>
          <w:sz w:val="22"/>
          <w:szCs w:val="22"/>
        </w:rPr>
        <w:t xml:space="preserve">Accordingly, the Annual Fixed Cost has been computed on projection </w:t>
      </w:r>
      <w:r w:rsidR="00464B3B" w:rsidRPr="00E75235">
        <w:rPr>
          <w:rFonts w:asciiTheme="majorHAnsi" w:eastAsiaTheme="majorEastAsia" w:hAnsiTheme="majorHAnsi" w:cs="Arial"/>
          <w:color w:val="auto"/>
          <w:sz w:val="22"/>
          <w:szCs w:val="22"/>
        </w:rPr>
        <w:t xml:space="preserve">basis </w:t>
      </w:r>
      <w:r w:rsidR="005643D6" w:rsidRPr="00E75235">
        <w:rPr>
          <w:rFonts w:asciiTheme="majorHAnsi" w:eastAsiaTheme="majorEastAsia" w:hAnsiTheme="majorHAnsi" w:cs="Arial"/>
          <w:color w:val="auto"/>
          <w:sz w:val="22"/>
          <w:szCs w:val="22"/>
        </w:rPr>
        <w:t xml:space="preserve">for such new addition of </w:t>
      </w:r>
      <w:r w:rsidR="00EC5620" w:rsidRPr="00E75235">
        <w:rPr>
          <w:rFonts w:asciiTheme="majorHAnsi" w:eastAsiaTheme="majorEastAsia" w:hAnsiTheme="majorHAnsi" w:cs="Arial"/>
          <w:color w:val="auto"/>
          <w:sz w:val="22"/>
          <w:szCs w:val="22"/>
        </w:rPr>
        <w:t>distribution assets in the DVC system</w:t>
      </w:r>
      <w:r w:rsidR="005643D6" w:rsidRPr="00E75235">
        <w:rPr>
          <w:rFonts w:asciiTheme="majorHAnsi" w:eastAsiaTheme="majorEastAsia" w:hAnsiTheme="majorHAnsi" w:cs="Arial"/>
          <w:color w:val="auto"/>
          <w:sz w:val="22"/>
          <w:szCs w:val="22"/>
        </w:rPr>
        <w:t xml:space="preserve"> and has been considered as the input cost of the Distribution Activity of DVC in the State of Jharkhand. In this regard DVC has already submitted the actual cost incurred for creation of 11kV assets in FY </w:t>
      </w:r>
      <w:r w:rsidR="0061486B" w:rsidRPr="00E75235">
        <w:rPr>
          <w:rFonts w:asciiTheme="majorHAnsi" w:eastAsiaTheme="majorEastAsia" w:hAnsiTheme="majorHAnsi" w:cs="Arial"/>
          <w:color w:val="auto"/>
          <w:sz w:val="22"/>
          <w:szCs w:val="22"/>
        </w:rPr>
        <w:t>2024-25</w:t>
      </w:r>
      <w:r w:rsidR="005643D6" w:rsidRPr="00E75235">
        <w:rPr>
          <w:rFonts w:asciiTheme="majorHAnsi" w:eastAsiaTheme="majorEastAsia" w:hAnsiTheme="majorHAnsi" w:cs="Arial"/>
          <w:color w:val="auto"/>
          <w:sz w:val="22"/>
          <w:szCs w:val="22"/>
        </w:rPr>
        <w:t xml:space="preserve"> </w:t>
      </w:r>
      <w:r w:rsidR="00EC5620" w:rsidRPr="00E75235">
        <w:rPr>
          <w:rFonts w:asciiTheme="majorHAnsi" w:eastAsiaTheme="majorEastAsia" w:hAnsiTheme="majorHAnsi" w:cs="Arial"/>
          <w:color w:val="auto"/>
          <w:sz w:val="22"/>
          <w:szCs w:val="22"/>
        </w:rPr>
        <w:t>for</w:t>
      </w:r>
      <w:r w:rsidR="005643D6" w:rsidRPr="00E75235">
        <w:rPr>
          <w:rFonts w:asciiTheme="majorHAnsi" w:eastAsiaTheme="majorEastAsia" w:hAnsiTheme="majorHAnsi" w:cs="Arial"/>
          <w:color w:val="auto"/>
          <w:sz w:val="22"/>
          <w:szCs w:val="22"/>
        </w:rPr>
        <w:t xml:space="preserve"> </w:t>
      </w:r>
      <w:proofErr w:type="gramStart"/>
      <w:r w:rsidR="005643D6" w:rsidRPr="00E75235">
        <w:rPr>
          <w:rFonts w:asciiTheme="majorHAnsi" w:eastAsiaTheme="majorEastAsia" w:hAnsiTheme="majorHAnsi" w:cs="Arial"/>
          <w:color w:val="auto"/>
          <w:sz w:val="22"/>
          <w:szCs w:val="22"/>
        </w:rPr>
        <w:t>truing-up</w:t>
      </w:r>
      <w:proofErr w:type="gramEnd"/>
      <w:r w:rsidR="005643D6" w:rsidRPr="00E75235">
        <w:rPr>
          <w:rFonts w:asciiTheme="majorHAnsi" w:eastAsiaTheme="majorEastAsia" w:hAnsiTheme="majorHAnsi" w:cs="Arial"/>
          <w:color w:val="auto"/>
          <w:sz w:val="22"/>
          <w:szCs w:val="22"/>
        </w:rPr>
        <w:t xml:space="preserve"> of the respective year. </w:t>
      </w:r>
    </w:p>
    <w:p w14:paraId="2FCCC442" w14:textId="562B6E17" w:rsidR="00EC5620" w:rsidRPr="00E75235" w:rsidRDefault="005643D6"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Based on the actual cost, the estimation for the projected cost for 11kV distribution asset creation has been submitted for the APR of FY 20</w:t>
      </w:r>
      <w:r w:rsidR="0061486B" w:rsidRPr="00E75235">
        <w:rPr>
          <w:rFonts w:asciiTheme="majorHAnsi" w:eastAsiaTheme="majorEastAsia" w:hAnsiTheme="majorHAnsi" w:cs="Arial"/>
          <w:color w:val="auto"/>
          <w:sz w:val="22"/>
          <w:szCs w:val="22"/>
        </w:rPr>
        <w:t>25-</w:t>
      </w:r>
      <w:proofErr w:type="gramStart"/>
      <w:r w:rsidR="0061486B" w:rsidRPr="00E75235">
        <w:rPr>
          <w:rFonts w:asciiTheme="majorHAnsi" w:eastAsiaTheme="majorEastAsia" w:hAnsiTheme="majorHAnsi" w:cs="Arial"/>
          <w:color w:val="auto"/>
          <w:sz w:val="22"/>
          <w:szCs w:val="22"/>
        </w:rPr>
        <w:t>26.</w:t>
      </w:r>
      <w:r w:rsidRPr="00E75235">
        <w:rPr>
          <w:rFonts w:asciiTheme="majorHAnsi" w:eastAsiaTheme="majorEastAsia" w:hAnsiTheme="majorHAnsi" w:cs="Arial"/>
          <w:color w:val="auto"/>
          <w:sz w:val="22"/>
          <w:szCs w:val="22"/>
        </w:rPr>
        <w:t>.</w:t>
      </w:r>
      <w:proofErr w:type="gramEnd"/>
      <w:r w:rsidRPr="00E75235">
        <w:rPr>
          <w:rFonts w:asciiTheme="majorHAnsi" w:eastAsiaTheme="majorEastAsia" w:hAnsiTheme="majorHAnsi" w:cs="Arial"/>
          <w:color w:val="auto"/>
          <w:sz w:val="22"/>
          <w:szCs w:val="22"/>
        </w:rPr>
        <w:t xml:space="preserve"> A detail computation sheet for the projection of the cost associated with the 11kV distribution asset creation </w:t>
      </w:r>
      <w:r w:rsidR="00A54E2B" w:rsidRPr="00E75235">
        <w:rPr>
          <w:rFonts w:asciiTheme="majorHAnsi" w:eastAsiaTheme="majorEastAsia" w:hAnsiTheme="majorHAnsi" w:cs="Arial"/>
          <w:color w:val="auto"/>
          <w:sz w:val="22"/>
          <w:szCs w:val="22"/>
        </w:rPr>
        <w:t xml:space="preserve">is submitted as </w:t>
      </w:r>
      <w:r w:rsidR="00A54E2B" w:rsidRPr="00E75235">
        <w:rPr>
          <w:rFonts w:asciiTheme="majorHAnsi" w:eastAsiaTheme="majorEastAsia" w:hAnsiTheme="majorHAnsi" w:cs="Arial"/>
          <w:b/>
          <w:bCs/>
          <w:color w:val="auto"/>
          <w:sz w:val="22"/>
          <w:szCs w:val="22"/>
        </w:rPr>
        <w:t>Annexure</w:t>
      </w:r>
      <w:r w:rsidR="00810AC0" w:rsidRPr="00E75235">
        <w:rPr>
          <w:rFonts w:asciiTheme="majorHAnsi" w:eastAsiaTheme="majorEastAsia" w:hAnsiTheme="majorHAnsi" w:cs="Arial"/>
          <w:b/>
          <w:bCs/>
          <w:color w:val="auto"/>
          <w:sz w:val="22"/>
          <w:szCs w:val="22"/>
        </w:rPr>
        <w:t xml:space="preserve"> -</w:t>
      </w:r>
      <w:r w:rsidR="00262CE8" w:rsidRPr="00E75235">
        <w:rPr>
          <w:rFonts w:asciiTheme="majorHAnsi" w:eastAsiaTheme="majorEastAsia" w:hAnsiTheme="majorHAnsi" w:cs="Arial"/>
          <w:b/>
          <w:bCs/>
          <w:color w:val="auto"/>
          <w:sz w:val="22"/>
          <w:szCs w:val="22"/>
        </w:rPr>
        <w:t xml:space="preserve"> </w:t>
      </w:r>
      <w:r w:rsidR="00EF674A">
        <w:rPr>
          <w:rFonts w:asciiTheme="majorHAnsi" w:eastAsiaTheme="majorEastAsia" w:hAnsiTheme="majorHAnsi" w:cs="Arial"/>
          <w:b/>
          <w:bCs/>
          <w:color w:val="auto"/>
          <w:sz w:val="22"/>
          <w:szCs w:val="22"/>
        </w:rPr>
        <w:t>30</w:t>
      </w:r>
      <w:r w:rsidRPr="00E75235">
        <w:rPr>
          <w:rFonts w:asciiTheme="majorHAnsi" w:eastAsiaTheme="majorEastAsia" w:hAnsiTheme="majorHAnsi" w:cs="Arial"/>
          <w:color w:val="auto"/>
          <w:sz w:val="22"/>
          <w:szCs w:val="22"/>
        </w:rPr>
        <w:t xml:space="preserve"> for reference.</w:t>
      </w:r>
    </w:p>
    <w:p w14:paraId="2E3B1912" w14:textId="430CB8DB" w:rsidR="005643D6" w:rsidRPr="00E75235" w:rsidRDefault="005643D6"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 xml:space="preserve">AFC </w:t>
      </w:r>
      <w:r w:rsidR="00EC5620" w:rsidRPr="00E75235">
        <w:rPr>
          <w:rFonts w:asciiTheme="majorHAnsi" w:eastAsiaTheme="majorEastAsia" w:hAnsiTheme="majorHAnsi" w:cs="Arial"/>
          <w:color w:val="auto"/>
          <w:sz w:val="22"/>
          <w:szCs w:val="22"/>
        </w:rPr>
        <w:t xml:space="preserve">for the 11 KV assets have been </w:t>
      </w:r>
      <w:r w:rsidRPr="00E75235">
        <w:rPr>
          <w:rFonts w:asciiTheme="majorHAnsi" w:eastAsiaTheme="majorEastAsia" w:hAnsiTheme="majorHAnsi" w:cs="Arial"/>
          <w:color w:val="auto"/>
          <w:sz w:val="22"/>
          <w:szCs w:val="22"/>
        </w:rPr>
        <w:t xml:space="preserve">computed based on the following assumptions: </w:t>
      </w:r>
    </w:p>
    <w:p w14:paraId="2C3D8668" w14:textId="6D2049E3" w:rsidR="005643D6" w:rsidRPr="00E75235" w:rsidRDefault="005643D6" w:rsidP="00987375">
      <w:pPr>
        <w:pStyle w:val="ListParagraph"/>
        <w:widowControl w:val="0"/>
        <w:numPr>
          <w:ilvl w:val="0"/>
          <w:numId w:val="54"/>
        </w:numPr>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lastRenderedPageBreak/>
        <w:t xml:space="preserve">Interest Rate – </w:t>
      </w:r>
      <w:proofErr w:type="gramStart"/>
      <w:r w:rsidR="00703C3C" w:rsidRPr="00E75235">
        <w:rPr>
          <w:rFonts w:asciiTheme="majorHAnsi" w:eastAsiaTheme="majorEastAsia" w:hAnsiTheme="majorHAnsi" w:cs="Arial"/>
          <w:color w:val="auto"/>
          <w:sz w:val="22"/>
          <w:szCs w:val="22"/>
        </w:rPr>
        <w:t>8.0</w:t>
      </w:r>
      <w:r w:rsidRPr="00E75235">
        <w:rPr>
          <w:rFonts w:asciiTheme="majorHAnsi" w:eastAsiaTheme="majorEastAsia" w:hAnsiTheme="majorHAnsi" w:cs="Arial"/>
          <w:color w:val="auto"/>
          <w:sz w:val="22"/>
          <w:szCs w:val="22"/>
        </w:rPr>
        <w:t>%;</w:t>
      </w:r>
      <w:proofErr w:type="gramEnd"/>
    </w:p>
    <w:p w14:paraId="4F5A11F8" w14:textId="04E54CB8" w:rsidR="005643D6" w:rsidRPr="00E75235" w:rsidRDefault="005643D6" w:rsidP="00987375">
      <w:pPr>
        <w:pStyle w:val="ListParagraph"/>
        <w:widowControl w:val="0"/>
        <w:numPr>
          <w:ilvl w:val="0"/>
          <w:numId w:val="54"/>
        </w:numPr>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 xml:space="preserve">Interest rate on Working Capital = </w:t>
      </w:r>
      <w:proofErr w:type="gramStart"/>
      <w:r w:rsidR="00703C3C" w:rsidRPr="00E75235">
        <w:rPr>
          <w:rFonts w:asciiTheme="majorHAnsi" w:eastAsiaTheme="majorEastAsia" w:hAnsiTheme="majorHAnsi" w:cs="Arial"/>
          <w:color w:val="auto"/>
          <w:sz w:val="22"/>
          <w:szCs w:val="22"/>
        </w:rPr>
        <w:t>12.05</w:t>
      </w:r>
      <w:r w:rsidRPr="00E75235">
        <w:rPr>
          <w:rFonts w:asciiTheme="majorHAnsi" w:eastAsiaTheme="majorEastAsia" w:hAnsiTheme="majorHAnsi" w:cs="Arial"/>
          <w:color w:val="auto"/>
          <w:sz w:val="22"/>
          <w:szCs w:val="22"/>
        </w:rPr>
        <w:t>%;</w:t>
      </w:r>
      <w:proofErr w:type="gramEnd"/>
      <w:r w:rsidRPr="00E75235">
        <w:rPr>
          <w:rFonts w:asciiTheme="majorHAnsi" w:eastAsiaTheme="majorEastAsia" w:hAnsiTheme="majorHAnsi" w:cs="Arial"/>
          <w:color w:val="auto"/>
          <w:sz w:val="22"/>
          <w:szCs w:val="22"/>
        </w:rPr>
        <w:t xml:space="preserve"> </w:t>
      </w:r>
    </w:p>
    <w:p w14:paraId="4D70328B" w14:textId="0C7EAD2C" w:rsidR="005643D6" w:rsidRPr="00E75235" w:rsidRDefault="005643D6" w:rsidP="00987375">
      <w:pPr>
        <w:pStyle w:val="ListParagraph"/>
        <w:widowControl w:val="0"/>
        <w:numPr>
          <w:ilvl w:val="0"/>
          <w:numId w:val="54"/>
        </w:numPr>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 xml:space="preserve">Depreciation = </w:t>
      </w:r>
      <w:proofErr w:type="gramStart"/>
      <w:r w:rsidRPr="00E75235">
        <w:rPr>
          <w:rFonts w:asciiTheme="majorHAnsi" w:eastAsiaTheme="majorEastAsia" w:hAnsiTheme="majorHAnsi" w:cs="Arial"/>
          <w:color w:val="auto"/>
          <w:sz w:val="22"/>
          <w:szCs w:val="22"/>
        </w:rPr>
        <w:t>7.</w:t>
      </w:r>
      <w:r w:rsidR="00703C3C" w:rsidRPr="00E75235">
        <w:rPr>
          <w:rFonts w:asciiTheme="majorHAnsi" w:eastAsiaTheme="majorEastAsia" w:hAnsiTheme="majorHAnsi" w:cs="Arial"/>
          <w:color w:val="auto"/>
          <w:sz w:val="22"/>
          <w:szCs w:val="22"/>
        </w:rPr>
        <w:t>50</w:t>
      </w:r>
      <w:r w:rsidRPr="00E75235">
        <w:rPr>
          <w:rFonts w:asciiTheme="majorHAnsi" w:eastAsiaTheme="majorEastAsia" w:hAnsiTheme="majorHAnsi" w:cs="Arial"/>
          <w:color w:val="auto"/>
          <w:sz w:val="22"/>
          <w:szCs w:val="22"/>
        </w:rPr>
        <w:t>%;</w:t>
      </w:r>
      <w:proofErr w:type="gramEnd"/>
      <w:r w:rsidRPr="00E75235">
        <w:rPr>
          <w:rFonts w:asciiTheme="majorHAnsi" w:eastAsiaTheme="majorEastAsia" w:hAnsiTheme="majorHAnsi" w:cs="Arial"/>
          <w:color w:val="auto"/>
          <w:sz w:val="22"/>
          <w:szCs w:val="22"/>
        </w:rPr>
        <w:t xml:space="preserve"> </w:t>
      </w:r>
    </w:p>
    <w:p w14:paraId="644FDFC0" w14:textId="77777777" w:rsidR="005643D6" w:rsidRPr="00E75235" w:rsidRDefault="005643D6" w:rsidP="00987375">
      <w:pPr>
        <w:pStyle w:val="ListParagraph"/>
        <w:widowControl w:val="0"/>
        <w:numPr>
          <w:ilvl w:val="0"/>
          <w:numId w:val="54"/>
        </w:numPr>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COD considered in FY 2022-23</w:t>
      </w:r>
    </w:p>
    <w:p w14:paraId="46A1D993" w14:textId="2FBCC757" w:rsidR="005643D6" w:rsidRPr="00E75235" w:rsidRDefault="005643D6" w:rsidP="00987375">
      <w:pPr>
        <w:pStyle w:val="ListParagraph"/>
        <w:widowControl w:val="0"/>
        <w:numPr>
          <w:ilvl w:val="0"/>
          <w:numId w:val="54"/>
        </w:numPr>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 xml:space="preserve">Return on </w:t>
      </w:r>
      <w:proofErr w:type="gramStart"/>
      <w:r w:rsidR="00121D09" w:rsidRPr="00E75235">
        <w:rPr>
          <w:rFonts w:asciiTheme="majorHAnsi" w:eastAsiaTheme="majorEastAsia" w:hAnsiTheme="majorHAnsi" w:cs="Arial"/>
          <w:color w:val="auto"/>
          <w:sz w:val="22"/>
          <w:szCs w:val="22"/>
        </w:rPr>
        <w:t>Equity</w:t>
      </w:r>
      <w:r w:rsidRPr="00E75235">
        <w:rPr>
          <w:rFonts w:asciiTheme="majorHAnsi" w:eastAsiaTheme="majorEastAsia" w:hAnsiTheme="majorHAnsi" w:cs="Arial"/>
          <w:color w:val="auto"/>
          <w:sz w:val="22"/>
          <w:szCs w:val="22"/>
        </w:rPr>
        <w:t xml:space="preserve"> </w:t>
      </w:r>
      <w:r w:rsidR="00121D09" w:rsidRPr="00E75235">
        <w:rPr>
          <w:rFonts w:asciiTheme="majorHAnsi" w:eastAsiaTheme="majorEastAsia" w:hAnsiTheme="majorHAnsi" w:cs="Arial"/>
          <w:color w:val="auto"/>
          <w:sz w:val="22"/>
          <w:szCs w:val="22"/>
        </w:rPr>
        <w:t>@</w:t>
      </w:r>
      <w:proofErr w:type="gramEnd"/>
      <w:r w:rsidRPr="00E75235">
        <w:rPr>
          <w:rFonts w:asciiTheme="majorHAnsi" w:eastAsiaTheme="majorEastAsia" w:hAnsiTheme="majorHAnsi" w:cs="Arial"/>
          <w:color w:val="auto"/>
          <w:sz w:val="22"/>
          <w:szCs w:val="22"/>
        </w:rPr>
        <w:t xml:space="preserve">14.5% considered as per regulation 10.19 of JSERC Tariff Regulations, 2020. </w:t>
      </w:r>
    </w:p>
    <w:p w14:paraId="4A24A95A" w14:textId="32ADA0CC" w:rsidR="005643D6" w:rsidRPr="00E75235" w:rsidRDefault="005643D6" w:rsidP="00987375">
      <w:pPr>
        <w:pStyle w:val="ListParagraph"/>
        <w:widowControl w:val="0"/>
        <w:spacing w:before="120" w:after="120" w:line="300" w:lineRule="auto"/>
        <w:ind w:left="57" w:right="57"/>
        <w:contextualSpacing w:val="0"/>
        <w:jc w:val="both"/>
        <w:rPr>
          <w:rFonts w:asciiTheme="majorHAnsi" w:eastAsiaTheme="majorEastAsia" w:hAnsiTheme="majorHAnsi"/>
          <w:color w:val="auto"/>
          <w:sz w:val="22"/>
          <w:szCs w:val="22"/>
        </w:rPr>
      </w:pPr>
      <w:r w:rsidRPr="00E75235">
        <w:rPr>
          <w:rFonts w:asciiTheme="majorHAnsi" w:eastAsiaTheme="majorEastAsia" w:hAnsiTheme="majorHAnsi" w:cs="Arial"/>
          <w:color w:val="auto"/>
          <w:sz w:val="22"/>
          <w:szCs w:val="22"/>
        </w:rPr>
        <w:t xml:space="preserve">Hence the Cost of 11kV distribution infrastructure for </w:t>
      </w:r>
      <w:proofErr w:type="gramStart"/>
      <w:r w:rsidRPr="00E75235">
        <w:rPr>
          <w:rFonts w:asciiTheme="majorHAnsi" w:eastAsiaTheme="majorEastAsia" w:hAnsiTheme="majorHAnsi" w:cs="Arial"/>
          <w:color w:val="auto"/>
          <w:sz w:val="22"/>
          <w:szCs w:val="22"/>
        </w:rPr>
        <w:t>computed</w:t>
      </w:r>
      <w:proofErr w:type="gramEnd"/>
      <w:r w:rsidRPr="00E75235">
        <w:rPr>
          <w:rFonts w:asciiTheme="majorHAnsi" w:eastAsiaTheme="majorEastAsia" w:hAnsiTheme="majorHAnsi" w:cs="Arial"/>
          <w:color w:val="auto"/>
          <w:sz w:val="22"/>
          <w:szCs w:val="22"/>
        </w:rPr>
        <w:t xml:space="preserve"> for the APR of FY 2025-26 is mentioned below: </w:t>
      </w:r>
    </w:p>
    <w:tbl>
      <w:tblPr>
        <w:tblW w:w="8163" w:type="dxa"/>
        <w:tblInd w:w="-10" w:type="dxa"/>
        <w:tblLook w:val="04A0" w:firstRow="1" w:lastRow="0" w:firstColumn="1" w:lastColumn="0" w:noHBand="0" w:noVBand="1"/>
      </w:tblPr>
      <w:tblGrid>
        <w:gridCol w:w="5103"/>
        <w:gridCol w:w="3060"/>
      </w:tblGrid>
      <w:tr w:rsidR="00B54C79" w:rsidRPr="00E75235" w14:paraId="250C69F0" w14:textId="77777777" w:rsidTr="00CD0F9B">
        <w:trPr>
          <w:trHeight w:val="307"/>
        </w:trPr>
        <w:tc>
          <w:tcPr>
            <w:tcW w:w="5103" w:type="dxa"/>
            <w:tcBorders>
              <w:top w:val="single" w:sz="4" w:space="0" w:color="auto"/>
              <w:left w:val="single" w:sz="8" w:space="0" w:color="auto"/>
              <w:bottom w:val="single" w:sz="4" w:space="0" w:color="auto"/>
              <w:right w:val="single" w:sz="8" w:space="0" w:color="auto"/>
            </w:tcBorders>
            <w:shd w:val="clear" w:color="000000" w:fill="FFFFFF"/>
            <w:vAlign w:val="center"/>
          </w:tcPr>
          <w:p w14:paraId="7B81D070" w14:textId="77777777" w:rsidR="00B54C79" w:rsidRPr="00E75235" w:rsidRDefault="00B54C79" w:rsidP="00987375">
            <w:pPr>
              <w:widowControl w:val="0"/>
              <w:spacing w:before="120" w:after="120" w:line="300" w:lineRule="auto"/>
              <w:ind w:left="57" w:right="57"/>
              <w:jc w:val="center"/>
              <w:rPr>
                <w:rFonts w:asciiTheme="majorHAnsi" w:hAnsiTheme="majorHAnsi" w:cs="Arial"/>
                <w:b/>
                <w:bCs/>
                <w:color w:val="auto"/>
                <w:sz w:val="22"/>
                <w:szCs w:val="22"/>
              </w:rPr>
            </w:pPr>
            <w:r w:rsidRPr="00E75235">
              <w:rPr>
                <w:rFonts w:asciiTheme="majorHAnsi" w:hAnsiTheme="majorHAnsi" w:cs="Arial"/>
                <w:b/>
                <w:bCs/>
                <w:color w:val="auto"/>
                <w:sz w:val="22"/>
                <w:szCs w:val="22"/>
              </w:rPr>
              <w:t>Particulars</w:t>
            </w:r>
          </w:p>
        </w:tc>
        <w:tc>
          <w:tcPr>
            <w:tcW w:w="3060" w:type="dxa"/>
            <w:tcBorders>
              <w:top w:val="single" w:sz="4" w:space="0" w:color="auto"/>
              <w:left w:val="nil"/>
              <w:bottom w:val="single" w:sz="4" w:space="0" w:color="auto"/>
              <w:right w:val="single" w:sz="8" w:space="0" w:color="auto"/>
            </w:tcBorders>
            <w:shd w:val="clear" w:color="000000" w:fill="FFFFFF"/>
            <w:vAlign w:val="center"/>
          </w:tcPr>
          <w:p w14:paraId="305235B8" w14:textId="49FE7372" w:rsidR="00B54C79" w:rsidRPr="00E75235" w:rsidRDefault="00B54C79" w:rsidP="00987375">
            <w:pPr>
              <w:widowControl w:val="0"/>
              <w:spacing w:before="120" w:after="120" w:line="300" w:lineRule="auto"/>
              <w:ind w:left="57" w:right="57"/>
              <w:jc w:val="center"/>
              <w:rPr>
                <w:rFonts w:asciiTheme="majorHAnsi" w:hAnsiTheme="majorHAnsi" w:cs="Arial"/>
                <w:b/>
                <w:bCs/>
                <w:color w:val="auto"/>
                <w:sz w:val="22"/>
                <w:szCs w:val="22"/>
              </w:rPr>
            </w:pPr>
            <w:r w:rsidRPr="00E75235">
              <w:rPr>
                <w:rFonts w:asciiTheme="majorHAnsi" w:hAnsiTheme="majorHAnsi" w:cs="Arial"/>
                <w:b/>
                <w:bCs/>
                <w:color w:val="auto"/>
                <w:sz w:val="22"/>
                <w:szCs w:val="22"/>
              </w:rPr>
              <w:t>APR of FY 2025-26</w:t>
            </w:r>
          </w:p>
          <w:p w14:paraId="5CE3AA62" w14:textId="77777777" w:rsidR="00B54C79" w:rsidRPr="00E75235" w:rsidRDefault="00B54C79" w:rsidP="00987375">
            <w:pPr>
              <w:widowControl w:val="0"/>
              <w:spacing w:before="120" w:after="120" w:line="300" w:lineRule="auto"/>
              <w:ind w:left="57" w:right="57"/>
              <w:jc w:val="center"/>
              <w:rPr>
                <w:rFonts w:asciiTheme="majorHAnsi" w:hAnsiTheme="majorHAnsi" w:cs="Arial"/>
                <w:b/>
                <w:bCs/>
                <w:color w:val="auto"/>
                <w:sz w:val="22"/>
                <w:szCs w:val="22"/>
              </w:rPr>
            </w:pPr>
            <w:r w:rsidRPr="00E75235">
              <w:rPr>
                <w:rFonts w:asciiTheme="majorHAnsi" w:hAnsiTheme="majorHAnsi" w:cs="Arial"/>
                <w:b/>
                <w:bCs/>
                <w:color w:val="auto"/>
                <w:sz w:val="22"/>
                <w:szCs w:val="22"/>
              </w:rPr>
              <w:t xml:space="preserve"> (Rs </w:t>
            </w:r>
            <w:proofErr w:type="spellStart"/>
            <w:r w:rsidRPr="00E75235">
              <w:rPr>
                <w:rFonts w:asciiTheme="majorHAnsi" w:hAnsiTheme="majorHAnsi" w:cs="Arial"/>
                <w:b/>
                <w:bCs/>
                <w:color w:val="auto"/>
                <w:sz w:val="22"/>
                <w:szCs w:val="22"/>
              </w:rPr>
              <w:t>Crs</w:t>
            </w:r>
            <w:proofErr w:type="spellEnd"/>
            <w:r w:rsidRPr="00E75235">
              <w:rPr>
                <w:rFonts w:asciiTheme="majorHAnsi" w:hAnsiTheme="majorHAnsi" w:cs="Arial"/>
                <w:b/>
                <w:bCs/>
                <w:color w:val="auto"/>
                <w:sz w:val="22"/>
                <w:szCs w:val="22"/>
              </w:rPr>
              <w:t>)</w:t>
            </w:r>
          </w:p>
        </w:tc>
      </w:tr>
      <w:tr w:rsidR="00B54C79" w:rsidRPr="00E75235" w14:paraId="1A0EC423" w14:textId="77777777" w:rsidTr="00CD0F9B">
        <w:trPr>
          <w:trHeight w:val="307"/>
        </w:trPr>
        <w:tc>
          <w:tcPr>
            <w:tcW w:w="5103" w:type="dxa"/>
            <w:tcBorders>
              <w:top w:val="single" w:sz="4" w:space="0" w:color="auto"/>
              <w:left w:val="single" w:sz="8" w:space="0" w:color="auto"/>
              <w:bottom w:val="single" w:sz="4" w:space="0" w:color="auto"/>
              <w:right w:val="single" w:sz="8" w:space="0" w:color="auto"/>
            </w:tcBorders>
            <w:shd w:val="clear" w:color="000000" w:fill="FFFFFF"/>
            <w:vAlign w:val="center"/>
            <w:hideMark/>
          </w:tcPr>
          <w:p w14:paraId="6848EB16" w14:textId="5876E64A" w:rsidR="00B54C79" w:rsidRPr="00E75235" w:rsidRDefault="00B54C79" w:rsidP="00987375">
            <w:pPr>
              <w:widowControl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Cost of 11 kV infrastructure for Jharkhand State</w:t>
            </w:r>
          </w:p>
        </w:tc>
        <w:tc>
          <w:tcPr>
            <w:tcW w:w="3060" w:type="dxa"/>
            <w:tcBorders>
              <w:top w:val="single" w:sz="4" w:space="0" w:color="auto"/>
              <w:left w:val="nil"/>
              <w:bottom w:val="single" w:sz="4" w:space="0" w:color="auto"/>
              <w:right w:val="single" w:sz="8" w:space="0" w:color="auto"/>
            </w:tcBorders>
            <w:shd w:val="clear" w:color="000000" w:fill="FFFFFF"/>
            <w:vAlign w:val="center"/>
          </w:tcPr>
          <w:p w14:paraId="62D17F55" w14:textId="77777777" w:rsidR="00B54C79" w:rsidRPr="00E75235" w:rsidRDefault="00B54C79" w:rsidP="00987375">
            <w:pPr>
              <w:widowControl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185.81</w:t>
            </w:r>
          </w:p>
        </w:tc>
      </w:tr>
      <w:tr w:rsidR="00B54C79" w:rsidRPr="00E75235" w14:paraId="3F67E635" w14:textId="77777777" w:rsidTr="00CD0F9B">
        <w:trPr>
          <w:trHeight w:val="307"/>
        </w:trPr>
        <w:tc>
          <w:tcPr>
            <w:tcW w:w="5103" w:type="dxa"/>
            <w:tcBorders>
              <w:top w:val="single" w:sz="4" w:space="0" w:color="auto"/>
              <w:left w:val="single" w:sz="8" w:space="0" w:color="auto"/>
              <w:bottom w:val="single" w:sz="4" w:space="0" w:color="auto"/>
              <w:right w:val="single" w:sz="8" w:space="0" w:color="auto"/>
            </w:tcBorders>
            <w:shd w:val="clear" w:color="000000" w:fill="FFFFFF"/>
            <w:vAlign w:val="center"/>
          </w:tcPr>
          <w:p w14:paraId="4387278A" w14:textId="77777777" w:rsidR="00B54C79" w:rsidRPr="00E75235" w:rsidRDefault="00B54C79" w:rsidP="00987375">
            <w:pPr>
              <w:widowControl w:val="0"/>
              <w:spacing w:before="120" w:after="120" w:line="300" w:lineRule="auto"/>
              <w:ind w:left="57" w:right="57"/>
              <w:jc w:val="center"/>
              <w:rPr>
                <w:rFonts w:asciiTheme="majorHAnsi" w:hAnsiTheme="majorHAnsi" w:cs="Arial"/>
                <w:b/>
                <w:bCs/>
                <w:color w:val="auto"/>
                <w:sz w:val="22"/>
                <w:szCs w:val="22"/>
              </w:rPr>
            </w:pPr>
            <w:r w:rsidRPr="00E75235">
              <w:rPr>
                <w:rFonts w:asciiTheme="majorHAnsi" w:hAnsiTheme="majorHAnsi" w:cs="Arial"/>
                <w:b/>
                <w:bCs/>
                <w:color w:val="auto"/>
                <w:sz w:val="22"/>
                <w:szCs w:val="22"/>
              </w:rPr>
              <w:t>Total</w:t>
            </w:r>
          </w:p>
        </w:tc>
        <w:tc>
          <w:tcPr>
            <w:tcW w:w="3060" w:type="dxa"/>
            <w:tcBorders>
              <w:top w:val="single" w:sz="4" w:space="0" w:color="auto"/>
              <w:left w:val="nil"/>
              <w:bottom w:val="single" w:sz="4" w:space="0" w:color="auto"/>
              <w:right w:val="single" w:sz="8" w:space="0" w:color="auto"/>
            </w:tcBorders>
            <w:shd w:val="clear" w:color="000000" w:fill="FFFFFF"/>
            <w:vAlign w:val="center"/>
          </w:tcPr>
          <w:p w14:paraId="56A62861" w14:textId="77777777" w:rsidR="00B54C79" w:rsidRPr="00E75235" w:rsidRDefault="00B54C79" w:rsidP="00987375">
            <w:pPr>
              <w:widowControl w:val="0"/>
              <w:spacing w:before="120" w:after="120" w:line="300" w:lineRule="auto"/>
              <w:ind w:left="57" w:right="57"/>
              <w:jc w:val="center"/>
              <w:rPr>
                <w:rFonts w:asciiTheme="majorHAnsi" w:hAnsiTheme="majorHAnsi" w:cs="Arial"/>
                <w:color w:val="auto"/>
                <w:sz w:val="22"/>
                <w:szCs w:val="22"/>
              </w:rPr>
            </w:pPr>
            <w:r w:rsidRPr="00E75235">
              <w:rPr>
                <w:rFonts w:asciiTheme="majorHAnsi" w:hAnsiTheme="majorHAnsi" w:cs="Arial"/>
                <w:color w:val="auto"/>
                <w:sz w:val="22"/>
                <w:szCs w:val="22"/>
              </w:rPr>
              <w:t>185.81</w:t>
            </w:r>
          </w:p>
        </w:tc>
      </w:tr>
    </w:tbl>
    <w:p w14:paraId="0FF75859" w14:textId="77777777" w:rsidR="005643D6" w:rsidRPr="00E75235" w:rsidRDefault="005643D6" w:rsidP="00987375">
      <w:pPr>
        <w:widowControl w:val="0"/>
        <w:spacing w:before="120" w:after="120" w:line="300" w:lineRule="auto"/>
        <w:ind w:left="57" w:right="57"/>
        <w:jc w:val="both"/>
        <w:rPr>
          <w:rFonts w:asciiTheme="majorHAnsi" w:eastAsiaTheme="majorEastAsia" w:hAnsiTheme="majorHAnsi" w:cs="Arial"/>
          <w:color w:val="auto"/>
          <w:sz w:val="22"/>
          <w:szCs w:val="22"/>
        </w:rPr>
      </w:pPr>
    </w:p>
    <w:p w14:paraId="7EA45C0D" w14:textId="2280B1B3" w:rsidR="006C5E16" w:rsidRPr="00E75235" w:rsidRDefault="000851B3" w:rsidP="00987375">
      <w:pPr>
        <w:pStyle w:val="Heading2"/>
        <w:keepNext w:val="0"/>
        <w:keepLines w:val="0"/>
        <w:widowControl w:val="0"/>
        <w:numPr>
          <w:ilvl w:val="0"/>
          <w:numId w:val="55"/>
        </w:numPr>
        <w:spacing w:before="120" w:after="120" w:line="300" w:lineRule="auto"/>
        <w:ind w:left="57" w:right="57" w:hanging="720"/>
        <w:jc w:val="both"/>
        <w:rPr>
          <w:rFonts w:cs="Arial"/>
          <w:b/>
          <w:bCs/>
          <w:color w:val="auto"/>
          <w:sz w:val="22"/>
          <w:szCs w:val="22"/>
        </w:rPr>
      </w:pPr>
      <w:r w:rsidRPr="00E75235">
        <w:rPr>
          <w:rFonts w:cs="Arial"/>
          <w:b/>
          <w:bCs/>
          <w:color w:val="auto"/>
          <w:sz w:val="22"/>
          <w:szCs w:val="22"/>
        </w:rPr>
        <w:t xml:space="preserve">Interest </w:t>
      </w:r>
      <w:r w:rsidR="00D37CB9" w:rsidRPr="00E75235">
        <w:rPr>
          <w:rFonts w:cs="Arial"/>
          <w:b/>
          <w:bCs/>
          <w:color w:val="auto"/>
          <w:sz w:val="22"/>
          <w:szCs w:val="22"/>
        </w:rPr>
        <w:t>in</w:t>
      </w:r>
      <w:r w:rsidRPr="00E75235">
        <w:rPr>
          <w:rFonts w:cs="Arial"/>
          <w:b/>
          <w:bCs/>
          <w:color w:val="auto"/>
          <w:sz w:val="22"/>
          <w:szCs w:val="22"/>
        </w:rPr>
        <w:t xml:space="preserve"> Working Capital</w:t>
      </w:r>
    </w:p>
    <w:p w14:paraId="79E970EF" w14:textId="5D1C7DD2" w:rsidR="00B01A02" w:rsidRPr="00E75235" w:rsidRDefault="00B01A02"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DVC in the instant petition has claimed the Interest on Working Capital (IWC) in accordance with the Regulation 10.31 and 10.32 of the JSERC “Terms and Conditions for Determination of Distribution Tariff Regulation, 2020”. The rate of interest </w:t>
      </w:r>
      <w:proofErr w:type="gramStart"/>
      <w:r w:rsidRPr="00E75235">
        <w:rPr>
          <w:rFonts w:asciiTheme="majorHAnsi" w:hAnsiTheme="majorHAnsi" w:cs="Arial"/>
          <w:color w:val="auto"/>
          <w:sz w:val="22"/>
          <w:szCs w:val="22"/>
        </w:rPr>
        <w:t>on</w:t>
      </w:r>
      <w:proofErr w:type="gramEnd"/>
      <w:r w:rsidRPr="00E75235">
        <w:rPr>
          <w:rFonts w:asciiTheme="majorHAnsi" w:hAnsiTheme="majorHAnsi" w:cs="Arial"/>
          <w:color w:val="auto"/>
          <w:sz w:val="22"/>
          <w:szCs w:val="22"/>
        </w:rPr>
        <w:t xml:space="preserve"> Working Capital has been taken as </w:t>
      </w:r>
      <w:r w:rsidR="00B568DF" w:rsidRPr="00E75235">
        <w:rPr>
          <w:rFonts w:asciiTheme="majorHAnsi" w:hAnsiTheme="majorHAnsi" w:cs="Arial"/>
          <w:color w:val="auto"/>
          <w:sz w:val="22"/>
          <w:szCs w:val="22"/>
        </w:rPr>
        <w:t>1-year</w:t>
      </w:r>
      <w:r w:rsidRPr="00E75235">
        <w:rPr>
          <w:rFonts w:asciiTheme="majorHAnsi" w:hAnsiTheme="majorHAnsi" w:cs="Arial"/>
          <w:color w:val="auto"/>
          <w:sz w:val="22"/>
          <w:szCs w:val="22"/>
        </w:rPr>
        <w:t xml:space="preserve"> SBI MCLR rate as on </w:t>
      </w:r>
      <w:r w:rsidR="00F3545A" w:rsidRPr="00E75235">
        <w:rPr>
          <w:rFonts w:asciiTheme="majorHAnsi" w:hAnsiTheme="majorHAnsi" w:cs="Arial"/>
          <w:color w:val="auto"/>
          <w:sz w:val="22"/>
          <w:szCs w:val="22"/>
        </w:rPr>
        <w:t>30.09</w:t>
      </w:r>
      <w:r w:rsidR="004D3421" w:rsidRPr="00E75235">
        <w:rPr>
          <w:rFonts w:asciiTheme="majorHAnsi" w:hAnsiTheme="majorHAnsi" w:cs="Arial"/>
          <w:color w:val="auto"/>
          <w:sz w:val="22"/>
          <w:szCs w:val="22"/>
        </w:rPr>
        <w:t>.2025</w:t>
      </w:r>
      <w:r w:rsidRPr="00E75235">
        <w:rPr>
          <w:rFonts w:asciiTheme="majorHAnsi" w:hAnsiTheme="majorHAnsi" w:cs="Arial"/>
          <w:color w:val="auto"/>
          <w:sz w:val="22"/>
          <w:szCs w:val="22"/>
        </w:rPr>
        <w:t xml:space="preserve"> + 350 b.p. which </w:t>
      </w:r>
      <w:proofErr w:type="gramStart"/>
      <w:r w:rsidRPr="00E75235">
        <w:rPr>
          <w:rFonts w:asciiTheme="majorHAnsi" w:hAnsiTheme="majorHAnsi" w:cs="Arial"/>
          <w:color w:val="auto"/>
          <w:sz w:val="22"/>
          <w:szCs w:val="22"/>
        </w:rPr>
        <w:t>is @</w:t>
      </w:r>
      <w:proofErr w:type="gramEnd"/>
      <w:r w:rsidRPr="00E75235">
        <w:rPr>
          <w:rFonts w:asciiTheme="majorHAnsi" w:hAnsiTheme="majorHAnsi" w:cs="Arial"/>
          <w:color w:val="auto"/>
          <w:sz w:val="22"/>
          <w:szCs w:val="22"/>
        </w:rPr>
        <w:t xml:space="preserve"> 12.</w:t>
      </w:r>
      <w:r w:rsidR="00B25773" w:rsidRPr="00E75235">
        <w:rPr>
          <w:rFonts w:asciiTheme="majorHAnsi" w:hAnsiTheme="majorHAnsi" w:cs="Arial"/>
          <w:color w:val="auto"/>
          <w:sz w:val="22"/>
          <w:szCs w:val="22"/>
        </w:rPr>
        <w:t>2</w:t>
      </w:r>
      <w:r w:rsidRPr="00E75235">
        <w:rPr>
          <w:rFonts w:asciiTheme="majorHAnsi" w:hAnsiTheme="majorHAnsi" w:cs="Arial"/>
          <w:color w:val="auto"/>
          <w:sz w:val="22"/>
          <w:szCs w:val="22"/>
        </w:rPr>
        <w:t>5%</w:t>
      </w:r>
      <w:r w:rsidR="00191188" w:rsidRPr="00E75235">
        <w:rPr>
          <w:rFonts w:asciiTheme="majorHAnsi" w:hAnsiTheme="majorHAnsi" w:cs="Arial"/>
          <w:color w:val="auto"/>
          <w:sz w:val="22"/>
          <w:szCs w:val="22"/>
        </w:rPr>
        <w:t xml:space="preserve"> for FY 2025-</w:t>
      </w:r>
      <w:proofErr w:type="gramStart"/>
      <w:r w:rsidR="00191188" w:rsidRPr="00E75235">
        <w:rPr>
          <w:rFonts w:asciiTheme="majorHAnsi" w:hAnsiTheme="majorHAnsi" w:cs="Arial"/>
          <w:color w:val="auto"/>
          <w:sz w:val="22"/>
          <w:szCs w:val="22"/>
        </w:rPr>
        <w:t>26</w:t>
      </w:r>
      <w:r w:rsidR="00306D74" w:rsidRPr="00E75235">
        <w:rPr>
          <w:rFonts w:asciiTheme="majorHAnsi" w:hAnsiTheme="majorHAnsi" w:cs="Arial"/>
          <w:color w:val="auto"/>
          <w:sz w:val="22"/>
          <w:szCs w:val="22"/>
        </w:rPr>
        <w:t>.</w:t>
      </w:r>
      <w:r w:rsidRPr="00E75235">
        <w:rPr>
          <w:rFonts w:asciiTheme="majorHAnsi" w:hAnsiTheme="majorHAnsi" w:cs="Arial"/>
          <w:color w:val="auto"/>
          <w:sz w:val="22"/>
          <w:szCs w:val="22"/>
        </w:rPr>
        <w:t>.</w:t>
      </w:r>
      <w:proofErr w:type="gramEnd"/>
      <w:r w:rsidRPr="00E75235">
        <w:rPr>
          <w:rFonts w:asciiTheme="majorHAnsi" w:hAnsiTheme="majorHAnsi" w:cs="Arial"/>
          <w:color w:val="auto"/>
          <w:sz w:val="22"/>
          <w:szCs w:val="22"/>
        </w:rPr>
        <w:t xml:space="preserve"> </w:t>
      </w:r>
    </w:p>
    <w:p w14:paraId="2A35DB8D" w14:textId="2FF6AB7B" w:rsidR="009D60D7" w:rsidRPr="00E75235" w:rsidRDefault="00503EE9" w:rsidP="00987375">
      <w:pPr>
        <w:pStyle w:val="Heading2"/>
        <w:keepNext w:val="0"/>
        <w:keepLines w:val="0"/>
        <w:widowControl w:val="0"/>
        <w:numPr>
          <w:ilvl w:val="0"/>
          <w:numId w:val="55"/>
        </w:numPr>
        <w:spacing w:before="120" w:after="120" w:line="300" w:lineRule="auto"/>
        <w:ind w:left="57" w:right="57" w:hanging="720"/>
        <w:jc w:val="both"/>
        <w:rPr>
          <w:rFonts w:cs="Arial"/>
          <w:b/>
          <w:bCs/>
          <w:color w:val="auto"/>
          <w:sz w:val="22"/>
          <w:szCs w:val="22"/>
        </w:rPr>
      </w:pPr>
      <w:r w:rsidRPr="00E75235">
        <w:rPr>
          <w:rFonts w:cs="Arial"/>
          <w:b/>
          <w:bCs/>
          <w:color w:val="auto"/>
          <w:sz w:val="22"/>
          <w:szCs w:val="22"/>
        </w:rPr>
        <w:t xml:space="preserve">Regulatory Fees, Publication Expenses and Related </w:t>
      </w:r>
      <w:r w:rsidR="009F5D92" w:rsidRPr="00E75235">
        <w:rPr>
          <w:rFonts w:cs="Arial"/>
          <w:b/>
          <w:bCs/>
          <w:color w:val="auto"/>
          <w:sz w:val="22"/>
          <w:szCs w:val="22"/>
        </w:rPr>
        <w:t>Expenditure</w:t>
      </w:r>
    </w:p>
    <w:p w14:paraId="1A70A317" w14:textId="7A2BD84C" w:rsidR="00503EE9" w:rsidRPr="00E75235" w:rsidRDefault="00503EE9"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 xml:space="preserve">In addition to above items DVC has </w:t>
      </w:r>
      <w:proofErr w:type="gramStart"/>
      <w:r w:rsidRPr="00E75235">
        <w:rPr>
          <w:rFonts w:asciiTheme="majorHAnsi" w:eastAsiaTheme="majorEastAsia" w:hAnsiTheme="majorHAnsi" w:cs="Arial"/>
          <w:color w:val="auto"/>
          <w:sz w:val="22"/>
          <w:szCs w:val="22"/>
        </w:rPr>
        <w:t>claimed</w:t>
      </w:r>
      <w:proofErr w:type="gramEnd"/>
      <w:r w:rsidRPr="00E75235">
        <w:rPr>
          <w:rFonts w:asciiTheme="majorHAnsi" w:eastAsiaTheme="majorEastAsia" w:hAnsiTheme="majorHAnsi" w:cs="Arial"/>
          <w:color w:val="auto"/>
          <w:sz w:val="22"/>
          <w:szCs w:val="22"/>
        </w:rPr>
        <w:t xml:space="preserve"> the Tariff filing fees</w:t>
      </w:r>
      <w:r w:rsidR="00D2632A" w:rsidRPr="00E75235">
        <w:rPr>
          <w:rFonts w:asciiTheme="majorHAnsi" w:eastAsiaTheme="majorEastAsia" w:hAnsiTheme="majorHAnsi" w:cs="Arial"/>
          <w:color w:val="auto"/>
          <w:sz w:val="22"/>
          <w:szCs w:val="22"/>
        </w:rPr>
        <w:t>, license fees etc.</w:t>
      </w:r>
      <w:r w:rsidRPr="00E75235">
        <w:rPr>
          <w:rFonts w:asciiTheme="majorHAnsi" w:eastAsiaTheme="majorEastAsia" w:hAnsiTheme="majorHAnsi" w:cs="Arial"/>
          <w:color w:val="auto"/>
          <w:sz w:val="22"/>
          <w:szCs w:val="22"/>
        </w:rPr>
        <w:t xml:space="preserve"> actual paid/to be paid before Hon’ble Central Commission as well as before </w:t>
      </w:r>
      <w:r w:rsidR="00D2632A" w:rsidRPr="00E75235">
        <w:rPr>
          <w:rFonts w:asciiTheme="majorHAnsi" w:eastAsiaTheme="majorEastAsia" w:hAnsiTheme="majorHAnsi" w:cs="Arial"/>
          <w:color w:val="auto"/>
          <w:sz w:val="22"/>
          <w:szCs w:val="22"/>
        </w:rPr>
        <w:t xml:space="preserve">the </w:t>
      </w:r>
      <w:r w:rsidRPr="00E75235">
        <w:rPr>
          <w:rFonts w:asciiTheme="majorHAnsi" w:eastAsiaTheme="majorEastAsia" w:hAnsiTheme="majorHAnsi" w:cs="Arial"/>
          <w:color w:val="auto"/>
          <w:sz w:val="22"/>
          <w:szCs w:val="22"/>
        </w:rPr>
        <w:t xml:space="preserve">State Commission in terms of the relevant Fees regulation of the respective Commission </w:t>
      </w:r>
      <w:r w:rsidR="00D2632A" w:rsidRPr="00E75235">
        <w:rPr>
          <w:rFonts w:asciiTheme="majorHAnsi" w:eastAsiaTheme="majorEastAsia" w:hAnsiTheme="majorHAnsi" w:cs="Arial"/>
          <w:color w:val="auto"/>
          <w:sz w:val="22"/>
          <w:szCs w:val="22"/>
        </w:rPr>
        <w:t>for the concerned period</w:t>
      </w:r>
      <w:r w:rsidR="003E747B" w:rsidRPr="00E75235">
        <w:rPr>
          <w:rFonts w:asciiTheme="majorHAnsi" w:eastAsiaTheme="majorEastAsia" w:hAnsiTheme="majorHAnsi" w:cs="Arial"/>
          <w:color w:val="auto"/>
          <w:sz w:val="22"/>
          <w:szCs w:val="22"/>
        </w:rPr>
        <w:t xml:space="preserve"> on estimation basis</w:t>
      </w:r>
      <w:r w:rsidR="00D2632A" w:rsidRPr="00E75235">
        <w:rPr>
          <w:rFonts w:asciiTheme="majorHAnsi" w:eastAsiaTheme="majorEastAsia" w:hAnsiTheme="majorHAnsi" w:cs="Arial"/>
          <w:color w:val="auto"/>
          <w:sz w:val="22"/>
          <w:szCs w:val="22"/>
        </w:rPr>
        <w:t>.</w:t>
      </w:r>
    </w:p>
    <w:p w14:paraId="53A0553E" w14:textId="78726F41" w:rsidR="002501F3" w:rsidRPr="00E75235" w:rsidRDefault="002501F3" w:rsidP="00987375">
      <w:pPr>
        <w:pStyle w:val="Heading2"/>
        <w:keepNext w:val="0"/>
        <w:keepLines w:val="0"/>
        <w:widowControl w:val="0"/>
        <w:numPr>
          <w:ilvl w:val="0"/>
          <w:numId w:val="55"/>
        </w:numPr>
        <w:spacing w:before="120" w:after="120" w:line="300" w:lineRule="auto"/>
        <w:ind w:left="57" w:right="57" w:hanging="720"/>
        <w:jc w:val="both"/>
        <w:rPr>
          <w:rFonts w:cs="Arial"/>
          <w:b/>
          <w:bCs/>
          <w:color w:val="auto"/>
          <w:sz w:val="22"/>
          <w:szCs w:val="22"/>
        </w:rPr>
      </w:pPr>
      <w:r w:rsidRPr="00E75235">
        <w:rPr>
          <w:rFonts w:cs="Arial"/>
          <w:b/>
          <w:bCs/>
          <w:color w:val="auto"/>
          <w:sz w:val="22"/>
          <w:szCs w:val="22"/>
        </w:rPr>
        <w:t>Legal Expenses</w:t>
      </w:r>
    </w:p>
    <w:p w14:paraId="7F06F270" w14:textId="396FC2DF" w:rsidR="00C95CA7" w:rsidRPr="00E75235" w:rsidRDefault="00C95CA7"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DVC has also </w:t>
      </w:r>
      <w:r w:rsidR="00D2632A" w:rsidRPr="00E75235">
        <w:rPr>
          <w:rFonts w:asciiTheme="majorHAnsi" w:hAnsiTheme="majorHAnsi" w:cs="Arial"/>
          <w:color w:val="auto"/>
          <w:sz w:val="22"/>
          <w:szCs w:val="22"/>
        </w:rPr>
        <w:t xml:space="preserve">claimed the </w:t>
      </w:r>
      <w:proofErr w:type="gramStart"/>
      <w:r w:rsidR="00D2632A" w:rsidRPr="00E75235">
        <w:rPr>
          <w:rFonts w:asciiTheme="majorHAnsi" w:hAnsiTheme="majorHAnsi" w:cs="Arial"/>
          <w:color w:val="auto"/>
          <w:sz w:val="22"/>
          <w:szCs w:val="22"/>
        </w:rPr>
        <w:t xml:space="preserve">estimated </w:t>
      </w:r>
      <w:r w:rsidRPr="00E75235">
        <w:rPr>
          <w:rFonts w:asciiTheme="majorHAnsi" w:hAnsiTheme="majorHAnsi" w:cs="Arial"/>
          <w:color w:val="auto"/>
          <w:sz w:val="22"/>
          <w:szCs w:val="22"/>
        </w:rPr>
        <w:t xml:space="preserve"> the</w:t>
      </w:r>
      <w:proofErr w:type="gramEnd"/>
      <w:r w:rsidRPr="00E75235">
        <w:rPr>
          <w:rFonts w:asciiTheme="majorHAnsi" w:hAnsiTheme="majorHAnsi" w:cs="Arial"/>
          <w:color w:val="auto"/>
          <w:sz w:val="22"/>
          <w:szCs w:val="22"/>
        </w:rPr>
        <w:t xml:space="preserve"> cost of legal expenses in line with the Regulation 10.7 of the JSERC “Terms and Conditions for Determination of Distribution Tariff” Regulations, 2020 and claimed the said expenditure </w:t>
      </w:r>
      <w:r w:rsidR="00D2632A" w:rsidRPr="00E75235">
        <w:rPr>
          <w:rFonts w:asciiTheme="majorHAnsi" w:hAnsiTheme="majorHAnsi" w:cs="Arial"/>
          <w:color w:val="auto"/>
          <w:sz w:val="22"/>
          <w:szCs w:val="22"/>
        </w:rPr>
        <w:t>@ actual during FY 20</w:t>
      </w:r>
      <w:r w:rsidR="00B25773" w:rsidRPr="00E75235">
        <w:rPr>
          <w:rFonts w:asciiTheme="majorHAnsi" w:hAnsiTheme="majorHAnsi" w:cs="Arial"/>
          <w:color w:val="auto"/>
          <w:sz w:val="22"/>
          <w:szCs w:val="22"/>
        </w:rPr>
        <w:t>24-25</w:t>
      </w:r>
      <w:r w:rsidR="00D2632A" w:rsidRPr="00E75235">
        <w:rPr>
          <w:rFonts w:asciiTheme="majorHAnsi" w:hAnsiTheme="majorHAnsi" w:cs="Arial"/>
          <w:color w:val="auto"/>
          <w:sz w:val="22"/>
          <w:szCs w:val="22"/>
        </w:rPr>
        <w:t xml:space="preserve"> with 5% escalation during FY 2025-26.</w:t>
      </w:r>
    </w:p>
    <w:p w14:paraId="4DA051A0" w14:textId="220E4841" w:rsidR="00C95CA7" w:rsidRPr="00E75235" w:rsidRDefault="00125AD5" w:rsidP="00987375">
      <w:pPr>
        <w:pStyle w:val="Heading2"/>
        <w:keepNext w:val="0"/>
        <w:keepLines w:val="0"/>
        <w:widowControl w:val="0"/>
        <w:numPr>
          <w:ilvl w:val="0"/>
          <w:numId w:val="55"/>
        </w:numPr>
        <w:spacing w:before="120" w:after="120" w:line="300" w:lineRule="auto"/>
        <w:ind w:left="57" w:right="57" w:hanging="720"/>
        <w:jc w:val="both"/>
        <w:rPr>
          <w:rFonts w:cs="Arial"/>
          <w:b/>
          <w:bCs/>
          <w:color w:val="auto"/>
          <w:sz w:val="22"/>
          <w:szCs w:val="22"/>
        </w:rPr>
      </w:pPr>
      <w:r w:rsidRPr="00E75235">
        <w:rPr>
          <w:rFonts w:cs="Arial"/>
          <w:b/>
          <w:bCs/>
          <w:color w:val="auto"/>
          <w:sz w:val="22"/>
          <w:szCs w:val="22"/>
        </w:rPr>
        <w:t xml:space="preserve">Environmental and Other </w:t>
      </w:r>
      <w:proofErr w:type="spellStart"/>
      <w:r w:rsidRPr="00E75235">
        <w:rPr>
          <w:rFonts w:cs="Arial"/>
          <w:b/>
          <w:bCs/>
          <w:color w:val="auto"/>
          <w:sz w:val="22"/>
          <w:szCs w:val="22"/>
        </w:rPr>
        <w:t>Cess</w:t>
      </w:r>
      <w:proofErr w:type="spellEnd"/>
    </w:p>
    <w:p w14:paraId="1A68380D" w14:textId="6AE2FC11" w:rsidR="00C95CA7" w:rsidRPr="00E75235" w:rsidRDefault="00C95CA7"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 xml:space="preserve">DVC has also estimated the environmental protection and other </w:t>
      </w:r>
      <w:proofErr w:type="spellStart"/>
      <w:r w:rsidRPr="00E75235">
        <w:rPr>
          <w:rFonts w:asciiTheme="majorHAnsi" w:eastAsiaTheme="majorEastAsia" w:hAnsiTheme="majorHAnsi" w:cs="Arial"/>
          <w:color w:val="auto"/>
          <w:sz w:val="22"/>
          <w:szCs w:val="22"/>
        </w:rPr>
        <w:t>Cess</w:t>
      </w:r>
      <w:proofErr w:type="spellEnd"/>
      <w:r w:rsidRPr="00E75235">
        <w:rPr>
          <w:rFonts w:asciiTheme="majorHAnsi" w:eastAsiaTheme="majorEastAsia" w:hAnsiTheme="majorHAnsi" w:cs="Arial"/>
          <w:color w:val="auto"/>
          <w:sz w:val="22"/>
          <w:szCs w:val="22"/>
        </w:rPr>
        <w:t xml:space="preserve"> to be paid to different authorities in the state of Jharkhand and West Bengal based on the actual expenses incurred during the last</w:t>
      </w:r>
      <w:r w:rsidR="00C71671" w:rsidRPr="00E75235">
        <w:rPr>
          <w:rFonts w:asciiTheme="majorHAnsi" w:eastAsiaTheme="majorEastAsia" w:hAnsiTheme="majorHAnsi" w:cs="Arial"/>
          <w:color w:val="auto"/>
          <w:sz w:val="22"/>
          <w:szCs w:val="22"/>
        </w:rPr>
        <w:t xml:space="preserve"> </w:t>
      </w:r>
      <w:r w:rsidR="00933B5D" w:rsidRPr="00E75235">
        <w:rPr>
          <w:rFonts w:asciiTheme="majorHAnsi" w:eastAsiaTheme="majorEastAsia" w:hAnsiTheme="majorHAnsi" w:cs="Arial"/>
          <w:color w:val="auto"/>
          <w:sz w:val="22"/>
          <w:szCs w:val="22"/>
        </w:rPr>
        <w:t>Nine</w:t>
      </w:r>
      <w:r w:rsidRPr="00E75235">
        <w:rPr>
          <w:rFonts w:asciiTheme="majorHAnsi" w:eastAsiaTheme="majorEastAsia" w:hAnsiTheme="majorHAnsi" w:cs="Arial"/>
          <w:color w:val="auto"/>
          <w:sz w:val="22"/>
          <w:szCs w:val="22"/>
        </w:rPr>
        <w:t xml:space="preserve"> years (</w:t>
      </w:r>
      <w:r w:rsidR="00C71671" w:rsidRPr="00E75235">
        <w:rPr>
          <w:rFonts w:asciiTheme="majorHAnsi" w:eastAsiaTheme="majorEastAsia" w:hAnsiTheme="majorHAnsi" w:cs="Arial"/>
          <w:color w:val="auto"/>
          <w:sz w:val="22"/>
          <w:szCs w:val="22"/>
        </w:rPr>
        <w:t xml:space="preserve">from </w:t>
      </w:r>
      <w:r w:rsidRPr="00E75235">
        <w:rPr>
          <w:rFonts w:asciiTheme="majorHAnsi" w:eastAsiaTheme="majorEastAsia" w:hAnsiTheme="majorHAnsi" w:cs="Arial"/>
          <w:color w:val="auto"/>
          <w:sz w:val="22"/>
          <w:szCs w:val="22"/>
        </w:rPr>
        <w:t>FY 15-16 to 2</w:t>
      </w:r>
      <w:r w:rsidR="00933B5D" w:rsidRPr="00E75235">
        <w:rPr>
          <w:rFonts w:asciiTheme="majorHAnsi" w:eastAsiaTheme="majorEastAsia" w:hAnsiTheme="majorHAnsi" w:cs="Arial"/>
          <w:color w:val="auto"/>
          <w:sz w:val="22"/>
          <w:szCs w:val="22"/>
        </w:rPr>
        <w:t>4-25</w:t>
      </w:r>
      <w:r w:rsidRPr="00E75235">
        <w:rPr>
          <w:rFonts w:asciiTheme="majorHAnsi" w:eastAsiaTheme="majorEastAsia" w:hAnsiTheme="majorHAnsi" w:cs="Arial"/>
          <w:color w:val="auto"/>
          <w:sz w:val="22"/>
          <w:szCs w:val="22"/>
        </w:rPr>
        <w:t xml:space="preserve">). </w:t>
      </w:r>
      <w:r w:rsidR="00C71671" w:rsidRPr="00E75235">
        <w:rPr>
          <w:rFonts w:asciiTheme="majorHAnsi" w:eastAsiaTheme="majorEastAsia" w:hAnsiTheme="majorHAnsi" w:cs="Arial"/>
          <w:color w:val="auto"/>
          <w:sz w:val="22"/>
          <w:szCs w:val="22"/>
        </w:rPr>
        <w:t xml:space="preserve">The projected </w:t>
      </w:r>
      <w:proofErr w:type="spellStart"/>
      <w:r w:rsidR="00C71671" w:rsidRPr="00E75235">
        <w:rPr>
          <w:rFonts w:asciiTheme="majorHAnsi" w:eastAsiaTheme="majorEastAsia" w:hAnsiTheme="majorHAnsi" w:cs="Arial"/>
          <w:color w:val="auto"/>
          <w:sz w:val="22"/>
          <w:szCs w:val="22"/>
        </w:rPr>
        <w:lastRenderedPageBreak/>
        <w:t>Cess</w:t>
      </w:r>
      <w:proofErr w:type="spellEnd"/>
      <w:r w:rsidR="00C71671" w:rsidRPr="00E75235">
        <w:rPr>
          <w:rFonts w:asciiTheme="majorHAnsi" w:eastAsiaTheme="majorEastAsia" w:hAnsiTheme="majorHAnsi" w:cs="Arial"/>
          <w:color w:val="auto"/>
          <w:sz w:val="22"/>
          <w:szCs w:val="22"/>
        </w:rPr>
        <w:t xml:space="preserve"> charges for FY 2025-26 </w:t>
      </w:r>
      <w:proofErr w:type="gramStart"/>
      <w:r w:rsidR="00C71671" w:rsidRPr="00E75235">
        <w:rPr>
          <w:rFonts w:asciiTheme="majorHAnsi" w:eastAsiaTheme="majorEastAsia" w:hAnsiTheme="majorHAnsi" w:cs="Arial"/>
          <w:color w:val="auto"/>
          <w:sz w:val="22"/>
          <w:szCs w:val="22"/>
        </w:rPr>
        <w:t>has</w:t>
      </w:r>
      <w:proofErr w:type="gramEnd"/>
      <w:r w:rsidR="00C71671" w:rsidRPr="00E75235">
        <w:rPr>
          <w:rFonts w:asciiTheme="majorHAnsi" w:eastAsiaTheme="majorEastAsia" w:hAnsiTheme="majorHAnsi" w:cs="Arial"/>
          <w:color w:val="auto"/>
          <w:sz w:val="22"/>
          <w:szCs w:val="22"/>
        </w:rPr>
        <w:t xml:space="preserve"> been projected based on the average of the last </w:t>
      </w:r>
      <w:r w:rsidR="00933B5D" w:rsidRPr="00E75235">
        <w:rPr>
          <w:rFonts w:asciiTheme="majorHAnsi" w:eastAsiaTheme="majorEastAsia" w:hAnsiTheme="majorHAnsi" w:cs="Arial"/>
          <w:color w:val="auto"/>
          <w:sz w:val="22"/>
          <w:szCs w:val="22"/>
        </w:rPr>
        <w:t>9</w:t>
      </w:r>
      <w:r w:rsidR="00C71671" w:rsidRPr="00E75235">
        <w:rPr>
          <w:rFonts w:asciiTheme="majorHAnsi" w:eastAsiaTheme="majorEastAsia" w:hAnsiTheme="majorHAnsi" w:cs="Arial"/>
          <w:color w:val="auto"/>
          <w:sz w:val="22"/>
          <w:szCs w:val="22"/>
        </w:rPr>
        <w:t xml:space="preserve"> years actual </w:t>
      </w:r>
      <w:proofErr w:type="spellStart"/>
      <w:r w:rsidR="00C71671" w:rsidRPr="00E75235">
        <w:rPr>
          <w:rFonts w:asciiTheme="majorHAnsi" w:eastAsiaTheme="majorEastAsia" w:hAnsiTheme="majorHAnsi" w:cs="Arial"/>
          <w:color w:val="auto"/>
          <w:sz w:val="22"/>
          <w:szCs w:val="22"/>
        </w:rPr>
        <w:t>Cess</w:t>
      </w:r>
      <w:proofErr w:type="spellEnd"/>
      <w:r w:rsidR="00C71671" w:rsidRPr="00E75235">
        <w:rPr>
          <w:rFonts w:asciiTheme="majorHAnsi" w:eastAsiaTheme="majorEastAsia" w:hAnsiTheme="majorHAnsi" w:cs="Arial"/>
          <w:color w:val="auto"/>
          <w:sz w:val="22"/>
          <w:szCs w:val="22"/>
        </w:rPr>
        <w:t xml:space="preserve"> paid. </w:t>
      </w:r>
    </w:p>
    <w:p w14:paraId="2D4D9854" w14:textId="6B035A78" w:rsidR="00125AD5" w:rsidRPr="00E75235" w:rsidRDefault="00125AD5" w:rsidP="00987375">
      <w:pPr>
        <w:pStyle w:val="Heading2"/>
        <w:keepNext w:val="0"/>
        <w:keepLines w:val="0"/>
        <w:widowControl w:val="0"/>
        <w:numPr>
          <w:ilvl w:val="0"/>
          <w:numId w:val="55"/>
        </w:numPr>
        <w:spacing w:before="120" w:after="120" w:line="300" w:lineRule="auto"/>
        <w:ind w:left="57" w:right="57" w:hanging="720"/>
        <w:jc w:val="both"/>
        <w:rPr>
          <w:rFonts w:cs="Arial"/>
          <w:b/>
          <w:bCs/>
          <w:color w:val="auto"/>
          <w:sz w:val="22"/>
          <w:szCs w:val="22"/>
        </w:rPr>
      </w:pPr>
      <w:r w:rsidRPr="00E75235">
        <w:rPr>
          <w:rFonts w:cs="Arial"/>
          <w:b/>
          <w:bCs/>
          <w:color w:val="auto"/>
          <w:sz w:val="22"/>
          <w:szCs w:val="22"/>
        </w:rPr>
        <w:t xml:space="preserve">Interest </w:t>
      </w:r>
      <w:proofErr w:type="gramStart"/>
      <w:r w:rsidRPr="00E75235">
        <w:rPr>
          <w:rFonts w:cs="Arial"/>
          <w:b/>
          <w:bCs/>
          <w:color w:val="auto"/>
          <w:sz w:val="22"/>
          <w:szCs w:val="22"/>
        </w:rPr>
        <w:t>of</w:t>
      </w:r>
      <w:proofErr w:type="gramEnd"/>
      <w:r w:rsidRPr="00E75235">
        <w:rPr>
          <w:rFonts w:cs="Arial"/>
          <w:b/>
          <w:bCs/>
          <w:color w:val="auto"/>
          <w:sz w:val="22"/>
          <w:szCs w:val="22"/>
        </w:rPr>
        <w:t xml:space="preserve"> Consumer Security Deposit</w:t>
      </w:r>
    </w:p>
    <w:p w14:paraId="1233B0D2" w14:textId="3B2F2DD9" w:rsidR="00C95CA7" w:rsidRPr="00E75235" w:rsidRDefault="00C95CA7"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 xml:space="preserve">Interest </w:t>
      </w:r>
      <w:proofErr w:type="gramStart"/>
      <w:r w:rsidRPr="00E75235">
        <w:rPr>
          <w:rFonts w:asciiTheme="majorHAnsi" w:eastAsiaTheme="majorEastAsia" w:hAnsiTheme="majorHAnsi" w:cs="Arial"/>
          <w:color w:val="auto"/>
          <w:sz w:val="22"/>
          <w:szCs w:val="22"/>
        </w:rPr>
        <w:t>on</w:t>
      </w:r>
      <w:proofErr w:type="gramEnd"/>
      <w:r w:rsidRPr="00E75235">
        <w:rPr>
          <w:rFonts w:asciiTheme="majorHAnsi" w:eastAsiaTheme="majorEastAsia" w:hAnsiTheme="majorHAnsi" w:cs="Arial"/>
          <w:color w:val="auto"/>
          <w:sz w:val="22"/>
          <w:szCs w:val="22"/>
        </w:rPr>
        <w:t xml:space="preserve"> cash security deposit </w:t>
      </w:r>
      <w:r w:rsidR="003B0A19" w:rsidRPr="00E75235">
        <w:rPr>
          <w:rFonts w:asciiTheme="majorHAnsi" w:eastAsiaTheme="majorEastAsia" w:hAnsiTheme="majorHAnsi" w:cs="Arial"/>
          <w:color w:val="auto"/>
          <w:sz w:val="22"/>
          <w:szCs w:val="22"/>
        </w:rPr>
        <w:t xml:space="preserve">(CSD) </w:t>
      </w:r>
      <w:r w:rsidRPr="00E75235">
        <w:rPr>
          <w:rFonts w:asciiTheme="majorHAnsi" w:eastAsiaTheme="majorEastAsia" w:hAnsiTheme="majorHAnsi" w:cs="Arial"/>
          <w:color w:val="auto"/>
          <w:sz w:val="22"/>
          <w:szCs w:val="22"/>
        </w:rPr>
        <w:t xml:space="preserve">has been computed in accordance with the JSERC (Electricity Supply Code) Regulation 2015. Estimation of Interest </w:t>
      </w:r>
      <w:r w:rsidR="00C47564" w:rsidRPr="00E75235">
        <w:rPr>
          <w:rFonts w:asciiTheme="majorHAnsi" w:eastAsiaTheme="majorEastAsia" w:hAnsiTheme="majorHAnsi" w:cs="Arial"/>
          <w:color w:val="auto"/>
          <w:sz w:val="22"/>
          <w:szCs w:val="22"/>
        </w:rPr>
        <w:t xml:space="preserve">on </w:t>
      </w:r>
      <w:r w:rsidRPr="00E75235">
        <w:rPr>
          <w:rFonts w:asciiTheme="majorHAnsi" w:eastAsiaTheme="majorEastAsia" w:hAnsiTheme="majorHAnsi" w:cs="Arial"/>
          <w:color w:val="auto"/>
          <w:sz w:val="22"/>
          <w:szCs w:val="22"/>
        </w:rPr>
        <w:t xml:space="preserve">Consumer security deposit is made on </w:t>
      </w:r>
      <w:r w:rsidR="003B0A19" w:rsidRPr="00E75235">
        <w:rPr>
          <w:rFonts w:asciiTheme="majorHAnsi" w:eastAsiaTheme="majorEastAsia" w:hAnsiTheme="majorHAnsi" w:cs="Arial"/>
          <w:color w:val="auto"/>
          <w:sz w:val="22"/>
          <w:szCs w:val="22"/>
        </w:rPr>
        <w:t>average CSD</w:t>
      </w:r>
      <w:r w:rsidRPr="00E75235">
        <w:rPr>
          <w:rFonts w:asciiTheme="majorHAnsi" w:eastAsiaTheme="majorEastAsia" w:hAnsiTheme="majorHAnsi" w:cs="Arial"/>
          <w:color w:val="auto"/>
          <w:sz w:val="22"/>
          <w:szCs w:val="22"/>
        </w:rPr>
        <w:t xml:space="preserve"> </w:t>
      </w:r>
      <w:r w:rsidR="003B0A19" w:rsidRPr="00E75235">
        <w:rPr>
          <w:rFonts w:asciiTheme="majorHAnsi" w:eastAsiaTheme="majorEastAsia" w:hAnsiTheme="majorHAnsi" w:cs="Arial"/>
          <w:color w:val="auto"/>
          <w:sz w:val="22"/>
          <w:szCs w:val="22"/>
        </w:rPr>
        <w:t>during</w:t>
      </w:r>
      <w:r w:rsidRPr="00E75235">
        <w:rPr>
          <w:rFonts w:asciiTheme="majorHAnsi" w:eastAsiaTheme="majorEastAsia" w:hAnsiTheme="majorHAnsi" w:cs="Arial"/>
          <w:color w:val="auto"/>
          <w:sz w:val="22"/>
          <w:szCs w:val="22"/>
        </w:rPr>
        <w:t xml:space="preserve"> FY 2</w:t>
      </w:r>
      <w:r w:rsidR="00D1546B" w:rsidRPr="00E75235">
        <w:rPr>
          <w:rFonts w:asciiTheme="majorHAnsi" w:eastAsiaTheme="majorEastAsia" w:hAnsiTheme="majorHAnsi" w:cs="Arial"/>
          <w:color w:val="auto"/>
          <w:sz w:val="22"/>
          <w:szCs w:val="22"/>
        </w:rPr>
        <w:t>5-26</w:t>
      </w:r>
      <w:r w:rsidR="003B0A19" w:rsidRPr="00E75235">
        <w:rPr>
          <w:rFonts w:asciiTheme="majorHAnsi" w:eastAsiaTheme="majorEastAsia" w:hAnsiTheme="majorHAnsi" w:cs="Arial"/>
          <w:color w:val="auto"/>
          <w:sz w:val="22"/>
          <w:szCs w:val="22"/>
        </w:rPr>
        <w:t>. Opening CSD is considered equal to closing balance of 202</w:t>
      </w:r>
      <w:r w:rsidR="006F64F9" w:rsidRPr="00E75235">
        <w:rPr>
          <w:rFonts w:asciiTheme="majorHAnsi" w:eastAsiaTheme="majorEastAsia" w:hAnsiTheme="majorHAnsi" w:cs="Arial"/>
          <w:color w:val="auto"/>
          <w:sz w:val="22"/>
          <w:szCs w:val="22"/>
        </w:rPr>
        <w:t>4-25</w:t>
      </w:r>
      <w:r w:rsidR="003B0A19" w:rsidRPr="00E75235">
        <w:rPr>
          <w:rFonts w:asciiTheme="majorHAnsi" w:eastAsiaTheme="majorEastAsia" w:hAnsiTheme="majorHAnsi" w:cs="Arial"/>
          <w:color w:val="auto"/>
          <w:sz w:val="22"/>
          <w:szCs w:val="22"/>
        </w:rPr>
        <w:t>. Further deposit of 2% during FY 202</w:t>
      </w:r>
      <w:r w:rsidR="006F64F9" w:rsidRPr="00E75235">
        <w:rPr>
          <w:rFonts w:asciiTheme="majorHAnsi" w:eastAsiaTheme="majorEastAsia" w:hAnsiTheme="majorHAnsi" w:cs="Arial"/>
          <w:color w:val="auto"/>
          <w:sz w:val="22"/>
          <w:szCs w:val="22"/>
        </w:rPr>
        <w:t>5-26</w:t>
      </w:r>
      <w:r w:rsidR="003B0A19" w:rsidRPr="00E75235">
        <w:rPr>
          <w:rFonts w:asciiTheme="majorHAnsi" w:eastAsiaTheme="majorEastAsia" w:hAnsiTheme="majorHAnsi" w:cs="Arial"/>
          <w:color w:val="auto"/>
          <w:sz w:val="22"/>
          <w:szCs w:val="22"/>
        </w:rPr>
        <w:t xml:space="preserve"> considered based on enhancement of Contract Demand (CD) during 202</w:t>
      </w:r>
      <w:r w:rsidR="006F64F9" w:rsidRPr="00E75235">
        <w:rPr>
          <w:rFonts w:asciiTheme="majorHAnsi" w:eastAsiaTheme="majorEastAsia" w:hAnsiTheme="majorHAnsi" w:cs="Arial"/>
          <w:color w:val="auto"/>
          <w:sz w:val="22"/>
          <w:szCs w:val="22"/>
        </w:rPr>
        <w:t>5-26</w:t>
      </w:r>
      <w:r w:rsidR="003B0A19" w:rsidRPr="00E75235">
        <w:rPr>
          <w:rFonts w:asciiTheme="majorHAnsi" w:eastAsiaTheme="majorEastAsia" w:hAnsiTheme="majorHAnsi" w:cs="Arial"/>
          <w:color w:val="auto"/>
          <w:sz w:val="22"/>
          <w:szCs w:val="22"/>
        </w:rPr>
        <w:t>.</w:t>
      </w:r>
      <w:r w:rsidRPr="00E75235">
        <w:rPr>
          <w:rFonts w:asciiTheme="majorHAnsi" w:eastAsiaTheme="majorEastAsia" w:hAnsiTheme="majorHAnsi" w:cs="Arial"/>
          <w:color w:val="auto"/>
          <w:sz w:val="22"/>
          <w:szCs w:val="22"/>
        </w:rPr>
        <w:t xml:space="preserve"> </w:t>
      </w:r>
      <w:r w:rsidR="003B0A19" w:rsidRPr="00E75235">
        <w:rPr>
          <w:rFonts w:asciiTheme="majorHAnsi" w:eastAsiaTheme="majorEastAsia" w:hAnsiTheme="majorHAnsi" w:cs="Arial"/>
          <w:color w:val="auto"/>
          <w:sz w:val="22"/>
          <w:szCs w:val="22"/>
        </w:rPr>
        <w:t>I</w:t>
      </w:r>
      <w:r w:rsidRPr="00E75235">
        <w:rPr>
          <w:rFonts w:asciiTheme="majorHAnsi" w:eastAsiaTheme="majorEastAsia" w:hAnsiTheme="majorHAnsi" w:cs="Arial"/>
          <w:color w:val="auto"/>
          <w:sz w:val="22"/>
          <w:szCs w:val="22"/>
        </w:rPr>
        <w:t>nterest rate</w:t>
      </w:r>
      <w:r w:rsidR="003B0A19" w:rsidRPr="00E75235">
        <w:rPr>
          <w:rFonts w:asciiTheme="majorHAnsi" w:eastAsiaTheme="majorEastAsia" w:hAnsiTheme="majorHAnsi" w:cs="Arial"/>
          <w:color w:val="auto"/>
          <w:sz w:val="22"/>
          <w:szCs w:val="22"/>
        </w:rPr>
        <w:t xml:space="preserve"> on CSD has been considered as </w:t>
      </w:r>
      <w:r w:rsidRPr="00E75235">
        <w:rPr>
          <w:rFonts w:asciiTheme="majorHAnsi" w:eastAsiaTheme="majorEastAsia" w:hAnsiTheme="majorHAnsi" w:cs="Arial"/>
          <w:color w:val="auto"/>
          <w:sz w:val="22"/>
          <w:szCs w:val="22"/>
        </w:rPr>
        <w:t>SBI base</w:t>
      </w:r>
      <w:r w:rsidR="008A2671" w:rsidRPr="00E75235">
        <w:rPr>
          <w:rFonts w:asciiTheme="majorHAnsi" w:eastAsiaTheme="majorEastAsia" w:hAnsiTheme="majorHAnsi" w:cs="Arial"/>
          <w:color w:val="auto"/>
          <w:sz w:val="22"/>
          <w:szCs w:val="22"/>
        </w:rPr>
        <w:t xml:space="preserve"> rate</w:t>
      </w:r>
      <w:r w:rsidRPr="00E75235">
        <w:rPr>
          <w:rFonts w:asciiTheme="majorHAnsi" w:eastAsiaTheme="majorEastAsia" w:hAnsiTheme="majorHAnsi" w:cs="Arial"/>
          <w:color w:val="auto"/>
          <w:sz w:val="22"/>
          <w:szCs w:val="22"/>
        </w:rPr>
        <w:t xml:space="preserve"> year</w:t>
      </w:r>
      <w:r w:rsidR="008A2671" w:rsidRPr="00E75235">
        <w:rPr>
          <w:rFonts w:asciiTheme="majorHAnsi" w:eastAsiaTheme="majorEastAsia" w:hAnsiTheme="majorHAnsi" w:cs="Arial"/>
          <w:color w:val="auto"/>
          <w:sz w:val="22"/>
          <w:szCs w:val="22"/>
        </w:rPr>
        <w:t xml:space="preserve"> as </w:t>
      </w:r>
      <w:r w:rsidRPr="00E75235">
        <w:rPr>
          <w:rFonts w:asciiTheme="majorHAnsi" w:eastAsiaTheme="majorEastAsia" w:hAnsiTheme="majorHAnsi" w:cs="Arial"/>
          <w:color w:val="auto"/>
          <w:sz w:val="22"/>
          <w:szCs w:val="22"/>
        </w:rPr>
        <w:t>of 1st April</w:t>
      </w:r>
      <w:r w:rsidR="008A2671" w:rsidRPr="00E75235">
        <w:rPr>
          <w:rFonts w:asciiTheme="majorHAnsi" w:eastAsiaTheme="majorEastAsia" w:hAnsiTheme="majorHAnsi" w:cs="Arial"/>
          <w:color w:val="auto"/>
          <w:sz w:val="22"/>
          <w:szCs w:val="22"/>
        </w:rPr>
        <w:t xml:space="preserve"> of 202</w:t>
      </w:r>
      <w:r w:rsidR="006F64F9" w:rsidRPr="00E75235">
        <w:rPr>
          <w:rFonts w:asciiTheme="majorHAnsi" w:eastAsiaTheme="majorEastAsia" w:hAnsiTheme="majorHAnsi" w:cs="Arial"/>
          <w:color w:val="auto"/>
          <w:sz w:val="22"/>
          <w:szCs w:val="22"/>
        </w:rPr>
        <w:t>5</w:t>
      </w:r>
      <w:r w:rsidRPr="00E75235">
        <w:rPr>
          <w:rFonts w:asciiTheme="majorHAnsi" w:eastAsiaTheme="majorEastAsia" w:hAnsiTheme="majorHAnsi" w:cs="Arial"/>
          <w:color w:val="auto"/>
          <w:sz w:val="22"/>
          <w:szCs w:val="22"/>
        </w:rPr>
        <w:t xml:space="preserve"> @ </w:t>
      </w:r>
      <w:r w:rsidR="003B0A19" w:rsidRPr="00E75235">
        <w:rPr>
          <w:rFonts w:asciiTheme="majorHAnsi" w:eastAsiaTheme="majorEastAsia" w:hAnsiTheme="majorHAnsi" w:cs="Arial"/>
          <w:color w:val="auto"/>
          <w:sz w:val="22"/>
          <w:szCs w:val="22"/>
        </w:rPr>
        <w:t>10.</w:t>
      </w:r>
      <w:r w:rsidR="004D59B9" w:rsidRPr="00E75235">
        <w:rPr>
          <w:rFonts w:asciiTheme="majorHAnsi" w:eastAsiaTheme="majorEastAsia" w:hAnsiTheme="majorHAnsi" w:cs="Arial"/>
          <w:color w:val="auto"/>
          <w:sz w:val="22"/>
          <w:szCs w:val="22"/>
        </w:rPr>
        <w:t>30</w:t>
      </w:r>
      <w:r w:rsidR="003B0A19" w:rsidRPr="00E75235">
        <w:rPr>
          <w:rFonts w:asciiTheme="majorHAnsi" w:eastAsiaTheme="majorEastAsia" w:hAnsiTheme="majorHAnsi" w:cs="Arial"/>
          <w:color w:val="auto"/>
          <w:sz w:val="22"/>
          <w:szCs w:val="22"/>
        </w:rPr>
        <w:t>%</w:t>
      </w:r>
      <w:r w:rsidRPr="00E75235">
        <w:rPr>
          <w:rFonts w:asciiTheme="majorHAnsi" w:eastAsiaTheme="majorEastAsia" w:hAnsiTheme="majorHAnsi" w:cs="Arial"/>
          <w:color w:val="auto"/>
          <w:sz w:val="22"/>
          <w:szCs w:val="22"/>
        </w:rPr>
        <w:t xml:space="preserve"> for FY 20</w:t>
      </w:r>
      <w:r w:rsidR="00BF3BA7" w:rsidRPr="00E75235">
        <w:rPr>
          <w:rFonts w:asciiTheme="majorHAnsi" w:eastAsiaTheme="majorEastAsia" w:hAnsiTheme="majorHAnsi" w:cs="Arial"/>
          <w:color w:val="auto"/>
          <w:sz w:val="22"/>
          <w:szCs w:val="22"/>
        </w:rPr>
        <w:t>25-26</w:t>
      </w:r>
      <w:r w:rsidRPr="00E75235">
        <w:rPr>
          <w:rFonts w:asciiTheme="majorHAnsi" w:eastAsiaTheme="majorEastAsia" w:hAnsiTheme="majorHAnsi" w:cs="Arial"/>
          <w:color w:val="auto"/>
          <w:sz w:val="22"/>
          <w:szCs w:val="22"/>
        </w:rPr>
        <w:t>.</w:t>
      </w:r>
      <w:r w:rsidR="001B67BC" w:rsidRPr="00E75235">
        <w:rPr>
          <w:rFonts w:asciiTheme="majorHAnsi" w:eastAsiaTheme="majorEastAsia" w:hAnsiTheme="majorHAnsi" w:cs="Arial"/>
          <w:color w:val="auto"/>
          <w:sz w:val="22"/>
          <w:szCs w:val="22"/>
        </w:rPr>
        <w:t xml:space="preserve"> </w:t>
      </w:r>
    </w:p>
    <w:p w14:paraId="59127DEB" w14:textId="07EC9841" w:rsidR="00533E53" w:rsidRPr="00E75235" w:rsidRDefault="00533E53" w:rsidP="00987375">
      <w:pPr>
        <w:pStyle w:val="Heading2"/>
        <w:keepNext w:val="0"/>
        <w:keepLines w:val="0"/>
        <w:widowControl w:val="0"/>
        <w:numPr>
          <w:ilvl w:val="0"/>
          <w:numId w:val="55"/>
        </w:numPr>
        <w:spacing w:before="120" w:after="120" w:line="300" w:lineRule="auto"/>
        <w:ind w:left="57" w:right="57" w:hanging="720"/>
        <w:jc w:val="both"/>
        <w:rPr>
          <w:rFonts w:cs="Arial"/>
          <w:b/>
          <w:bCs/>
          <w:color w:val="auto"/>
          <w:sz w:val="22"/>
          <w:szCs w:val="22"/>
        </w:rPr>
      </w:pPr>
      <w:r w:rsidRPr="00E75235">
        <w:rPr>
          <w:rFonts w:cs="Arial"/>
          <w:b/>
          <w:bCs/>
          <w:color w:val="auto"/>
          <w:sz w:val="22"/>
          <w:szCs w:val="22"/>
        </w:rPr>
        <w:t>Prompt Payment Rebate</w:t>
      </w:r>
    </w:p>
    <w:p w14:paraId="6AC043C1" w14:textId="77777777" w:rsidR="007150DE" w:rsidRPr="00E75235" w:rsidRDefault="00C95CA7"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eastAsiaTheme="majorEastAsia" w:hAnsiTheme="majorHAnsi" w:cs="Arial"/>
          <w:color w:val="auto"/>
          <w:sz w:val="22"/>
          <w:szCs w:val="22"/>
        </w:rPr>
      </w:pPr>
      <w:r w:rsidRPr="00E75235">
        <w:rPr>
          <w:rFonts w:asciiTheme="majorHAnsi" w:eastAsiaTheme="majorEastAsia" w:hAnsiTheme="majorHAnsi" w:cs="Arial"/>
          <w:color w:val="auto"/>
          <w:sz w:val="22"/>
          <w:szCs w:val="22"/>
        </w:rPr>
        <w:t xml:space="preserve">DVC also allows the prompt payment rebate to consumers of DVC in terms of the last tariff order issued by this Hon’ble Commission. This rebate is booked as an expense item in the Accounts of DVC. Thus, DVC has estimated payment rebate to be passed </w:t>
      </w:r>
      <w:r w:rsidR="00376271" w:rsidRPr="00E75235">
        <w:rPr>
          <w:rFonts w:asciiTheme="majorHAnsi" w:eastAsiaTheme="majorEastAsia" w:hAnsiTheme="majorHAnsi" w:cs="Arial"/>
          <w:color w:val="auto"/>
          <w:sz w:val="22"/>
          <w:szCs w:val="22"/>
        </w:rPr>
        <w:t xml:space="preserve">on </w:t>
      </w:r>
      <w:r w:rsidRPr="00E75235">
        <w:rPr>
          <w:rFonts w:asciiTheme="majorHAnsi" w:eastAsiaTheme="majorEastAsia" w:hAnsiTheme="majorHAnsi" w:cs="Arial"/>
          <w:color w:val="auto"/>
          <w:sz w:val="22"/>
          <w:szCs w:val="22"/>
        </w:rPr>
        <w:t xml:space="preserve">to consumers in the state of Jharkhand </w:t>
      </w:r>
      <w:r w:rsidR="00D12247" w:rsidRPr="00E75235">
        <w:rPr>
          <w:rFonts w:asciiTheme="majorHAnsi" w:eastAsiaTheme="majorEastAsia" w:hAnsiTheme="majorHAnsi" w:cs="Arial"/>
          <w:color w:val="auto"/>
          <w:sz w:val="22"/>
          <w:szCs w:val="22"/>
        </w:rPr>
        <w:t xml:space="preserve">as 2% of the ARR allocated to the state of Jharkhand </w:t>
      </w:r>
      <w:r w:rsidR="006E630C" w:rsidRPr="00E75235">
        <w:rPr>
          <w:rFonts w:asciiTheme="majorHAnsi" w:eastAsiaTheme="majorEastAsia" w:hAnsiTheme="majorHAnsi" w:cs="Arial"/>
          <w:color w:val="auto"/>
          <w:sz w:val="22"/>
          <w:szCs w:val="22"/>
        </w:rPr>
        <w:t xml:space="preserve">which is </w:t>
      </w:r>
      <w:r w:rsidRPr="00E75235">
        <w:rPr>
          <w:rFonts w:asciiTheme="majorHAnsi" w:eastAsiaTheme="majorEastAsia" w:hAnsiTheme="majorHAnsi" w:cs="Arial"/>
          <w:color w:val="auto"/>
          <w:sz w:val="22"/>
          <w:szCs w:val="22"/>
        </w:rPr>
        <w:t>in terms of the order passed by this Hon’ble Commission</w:t>
      </w:r>
      <w:r w:rsidR="009A4DF0" w:rsidRPr="00E75235">
        <w:rPr>
          <w:rFonts w:asciiTheme="majorHAnsi" w:eastAsiaTheme="majorEastAsia" w:hAnsiTheme="majorHAnsi" w:cs="Arial"/>
          <w:color w:val="auto"/>
          <w:sz w:val="22"/>
          <w:szCs w:val="22"/>
        </w:rPr>
        <w:t xml:space="preserve"> in </w:t>
      </w:r>
      <w:r w:rsidR="00A05928" w:rsidRPr="00E75235">
        <w:rPr>
          <w:rFonts w:asciiTheme="majorHAnsi" w:eastAsiaTheme="majorEastAsia" w:hAnsiTheme="majorHAnsi" w:cs="Arial"/>
          <w:color w:val="auto"/>
          <w:sz w:val="22"/>
          <w:szCs w:val="22"/>
        </w:rPr>
        <w:t>its</w:t>
      </w:r>
      <w:r w:rsidR="009A4DF0" w:rsidRPr="00E75235">
        <w:rPr>
          <w:rFonts w:asciiTheme="majorHAnsi" w:eastAsiaTheme="majorEastAsia" w:hAnsiTheme="majorHAnsi" w:cs="Arial"/>
          <w:color w:val="auto"/>
          <w:sz w:val="22"/>
          <w:szCs w:val="22"/>
        </w:rPr>
        <w:t xml:space="preserve"> MYT order dated 30.01.2023</w:t>
      </w:r>
      <w:r w:rsidRPr="00E75235">
        <w:rPr>
          <w:rFonts w:asciiTheme="majorHAnsi" w:eastAsiaTheme="majorEastAsia" w:hAnsiTheme="majorHAnsi" w:cs="Arial"/>
          <w:color w:val="auto"/>
          <w:sz w:val="22"/>
          <w:szCs w:val="22"/>
        </w:rPr>
        <w:t xml:space="preserve"> </w:t>
      </w:r>
      <w:r w:rsidR="00376271" w:rsidRPr="00E75235">
        <w:rPr>
          <w:rFonts w:asciiTheme="majorHAnsi" w:eastAsiaTheme="majorEastAsia" w:hAnsiTheme="majorHAnsi" w:cs="Arial"/>
          <w:color w:val="auto"/>
          <w:sz w:val="22"/>
          <w:szCs w:val="22"/>
        </w:rPr>
        <w:t>and Regulation 10.76 of JSERC (Terms and Conditions for Determination of Distribution Tariff) Regulations, 2020</w:t>
      </w:r>
      <w:r w:rsidR="007150DE" w:rsidRPr="00E75235">
        <w:rPr>
          <w:rFonts w:asciiTheme="majorHAnsi" w:eastAsiaTheme="majorEastAsia" w:hAnsiTheme="majorHAnsi" w:cs="Arial"/>
          <w:color w:val="auto"/>
          <w:sz w:val="22"/>
          <w:szCs w:val="22"/>
        </w:rPr>
        <w:t xml:space="preserve">. The relevant regulation is reproduced </w:t>
      </w:r>
      <w:proofErr w:type="gramStart"/>
      <w:r w:rsidR="007150DE" w:rsidRPr="00E75235">
        <w:rPr>
          <w:rFonts w:asciiTheme="majorHAnsi" w:eastAsiaTheme="majorEastAsia" w:hAnsiTheme="majorHAnsi" w:cs="Arial"/>
          <w:color w:val="auto"/>
          <w:sz w:val="22"/>
          <w:szCs w:val="22"/>
        </w:rPr>
        <w:t>below;</w:t>
      </w:r>
      <w:proofErr w:type="gramEnd"/>
    </w:p>
    <w:p w14:paraId="79140E5D" w14:textId="6CF43693" w:rsidR="007150DE" w:rsidRPr="00E75235" w:rsidRDefault="007150DE" w:rsidP="00987375">
      <w:pPr>
        <w:pStyle w:val="ListParagraph"/>
        <w:widowControl w:val="0"/>
        <w:spacing w:before="120" w:after="120" w:line="300" w:lineRule="auto"/>
        <w:ind w:left="57" w:right="57"/>
        <w:contextualSpacing w:val="0"/>
        <w:jc w:val="both"/>
        <w:rPr>
          <w:rFonts w:asciiTheme="majorHAnsi" w:eastAsiaTheme="majorEastAsia" w:hAnsiTheme="majorHAnsi" w:cs="Arial"/>
          <w:i/>
          <w:iCs/>
          <w:color w:val="auto"/>
          <w:sz w:val="22"/>
          <w:szCs w:val="22"/>
        </w:rPr>
      </w:pPr>
      <w:r w:rsidRPr="00E75235">
        <w:rPr>
          <w:rFonts w:asciiTheme="majorHAnsi" w:eastAsiaTheme="majorEastAsia" w:hAnsiTheme="majorHAnsi" w:cs="Arial"/>
          <w:i/>
          <w:iCs/>
          <w:color w:val="auto"/>
          <w:sz w:val="22"/>
          <w:szCs w:val="22"/>
        </w:rPr>
        <w:t>“10.76 For payment of bills by the Consumers (Capacity Charge and Energy Charges) within 5 days of presentation of bills by the Distribution Licensee, a rebate of 2.00% shall be allowed -------------."</w:t>
      </w:r>
    </w:p>
    <w:p w14:paraId="43127596" w14:textId="262C1823" w:rsidR="00395E36" w:rsidRPr="00E75235" w:rsidRDefault="00395E36" w:rsidP="00987375">
      <w:pPr>
        <w:pStyle w:val="Heading2"/>
        <w:keepNext w:val="0"/>
        <w:keepLines w:val="0"/>
        <w:widowControl w:val="0"/>
        <w:numPr>
          <w:ilvl w:val="0"/>
          <w:numId w:val="55"/>
        </w:numPr>
        <w:spacing w:before="120" w:after="120" w:line="300" w:lineRule="auto"/>
        <w:ind w:left="57" w:right="57" w:hanging="720"/>
        <w:jc w:val="both"/>
        <w:rPr>
          <w:rFonts w:cs="Arial"/>
          <w:b/>
          <w:bCs/>
          <w:color w:val="auto"/>
          <w:sz w:val="22"/>
          <w:szCs w:val="22"/>
        </w:rPr>
      </w:pPr>
      <w:r w:rsidRPr="00E75235">
        <w:rPr>
          <w:rFonts w:cs="Arial"/>
          <w:b/>
          <w:bCs/>
          <w:color w:val="auto"/>
          <w:sz w:val="22"/>
          <w:szCs w:val="22"/>
        </w:rPr>
        <w:t xml:space="preserve">Interest </w:t>
      </w:r>
      <w:proofErr w:type="gramStart"/>
      <w:r w:rsidRPr="00E75235">
        <w:rPr>
          <w:rFonts w:cs="Arial"/>
          <w:b/>
          <w:bCs/>
          <w:color w:val="auto"/>
          <w:sz w:val="22"/>
          <w:szCs w:val="22"/>
        </w:rPr>
        <w:t>on</w:t>
      </w:r>
      <w:proofErr w:type="gramEnd"/>
      <w:r w:rsidRPr="00E75235">
        <w:rPr>
          <w:rFonts w:cs="Arial"/>
          <w:b/>
          <w:bCs/>
          <w:color w:val="auto"/>
          <w:sz w:val="22"/>
          <w:szCs w:val="22"/>
        </w:rPr>
        <w:t xml:space="preserve"> Temporary Financial </w:t>
      </w:r>
      <w:r w:rsidR="000B0668" w:rsidRPr="00E75235">
        <w:rPr>
          <w:rFonts w:cs="Arial"/>
          <w:b/>
          <w:bCs/>
          <w:color w:val="auto"/>
          <w:sz w:val="22"/>
          <w:szCs w:val="22"/>
        </w:rPr>
        <w:t>Accommodation</w:t>
      </w:r>
    </w:p>
    <w:p w14:paraId="27B9115B" w14:textId="1374CEB5" w:rsidR="00395E36" w:rsidRPr="00E75235" w:rsidRDefault="00395E36"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olor w:val="auto"/>
          <w:sz w:val="22"/>
          <w:szCs w:val="22"/>
        </w:rPr>
      </w:pPr>
      <w:r w:rsidRPr="00E75235">
        <w:rPr>
          <w:rFonts w:asciiTheme="majorHAnsi" w:eastAsiaTheme="majorEastAsia" w:hAnsiTheme="majorHAnsi" w:cs="Arial"/>
          <w:color w:val="auto"/>
          <w:sz w:val="22"/>
          <w:szCs w:val="22"/>
        </w:rPr>
        <w:t xml:space="preserve">Interest </w:t>
      </w:r>
      <w:proofErr w:type="gramStart"/>
      <w:r w:rsidRPr="00E75235">
        <w:rPr>
          <w:rFonts w:asciiTheme="majorHAnsi" w:eastAsiaTheme="majorEastAsia" w:hAnsiTheme="majorHAnsi" w:cs="Arial"/>
          <w:color w:val="auto"/>
          <w:sz w:val="22"/>
          <w:szCs w:val="22"/>
        </w:rPr>
        <w:t>on</w:t>
      </w:r>
      <w:proofErr w:type="gramEnd"/>
      <w:r w:rsidRPr="00E75235">
        <w:rPr>
          <w:rFonts w:asciiTheme="majorHAnsi" w:eastAsiaTheme="majorEastAsia" w:hAnsiTheme="majorHAnsi" w:cs="Arial"/>
          <w:color w:val="auto"/>
          <w:sz w:val="22"/>
          <w:szCs w:val="22"/>
        </w:rPr>
        <w:t xml:space="preserve"> Temporary Financial Accommodation has been estimated for FY 202</w:t>
      </w:r>
      <w:r w:rsidR="008D388F" w:rsidRPr="00E75235">
        <w:rPr>
          <w:rFonts w:asciiTheme="majorHAnsi" w:eastAsiaTheme="majorEastAsia" w:hAnsiTheme="majorHAnsi" w:cs="Arial"/>
          <w:color w:val="auto"/>
          <w:sz w:val="22"/>
          <w:szCs w:val="22"/>
        </w:rPr>
        <w:t>5-26</w:t>
      </w:r>
      <w:r w:rsidRPr="00E75235">
        <w:rPr>
          <w:rFonts w:asciiTheme="majorHAnsi" w:eastAsiaTheme="majorEastAsia" w:hAnsiTheme="majorHAnsi" w:cs="Arial"/>
          <w:color w:val="auto"/>
          <w:sz w:val="22"/>
          <w:szCs w:val="22"/>
        </w:rPr>
        <w:t xml:space="preserve"> based on the methodology adopted by this Hon’ble Commission in its previous order </w:t>
      </w:r>
      <w:proofErr w:type="spellStart"/>
      <w:r w:rsidRPr="00E75235">
        <w:rPr>
          <w:rFonts w:asciiTheme="majorHAnsi" w:eastAsiaTheme="majorEastAsia" w:hAnsiTheme="majorHAnsi" w:cs="Arial"/>
          <w:color w:val="auto"/>
          <w:sz w:val="22"/>
          <w:szCs w:val="22"/>
        </w:rPr>
        <w:t>dtd</w:t>
      </w:r>
      <w:proofErr w:type="spellEnd"/>
      <w:r w:rsidRPr="00E75235">
        <w:rPr>
          <w:rFonts w:asciiTheme="majorHAnsi" w:eastAsiaTheme="majorEastAsia" w:hAnsiTheme="majorHAnsi" w:cs="Arial"/>
          <w:color w:val="auto"/>
          <w:sz w:val="22"/>
          <w:szCs w:val="22"/>
        </w:rPr>
        <w:t xml:space="preserve">. 28.05.2019, 29.09.2020, 30.09.2020 &amp; 30.01.2023, wherein </w:t>
      </w:r>
      <w:r w:rsidR="00C47564" w:rsidRPr="00E75235">
        <w:rPr>
          <w:rFonts w:asciiTheme="majorHAnsi" w:eastAsiaTheme="majorEastAsia" w:hAnsiTheme="majorHAnsi" w:cs="Arial"/>
          <w:color w:val="auto"/>
          <w:sz w:val="22"/>
          <w:szCs w:val="22"/>
        </w:rPr>
        <w:t xml:space="preserve">interest on temporary financial accommodation </w:t>
      </w:r>
      <w:r w:rsidR="00C001AF" w:rsidRPr="00E75235">
        <w:rPr>
          <w:rFonts w:asciiTheme="majorHAnsi" w:eastAsiaTheme="majorEastAsia" w:hAnsiTheme="majorHAnsi" w:cs="Arial"/>
          <w:color w:val="auto"/>
          <w:sz w:val="22"/>
          <w:szCs w:val="22"/>
        </w:rPr>
        <w:t>or</w:t>
      </w:r>
      <w:r w:rsidR="00C47564" w:rsidRPr="00E75235">
        <w:rPr>
          <w:rFonts w:asciiTheme="majorHAnsi" w:eastAsiaTheme="majorEastAsia" w:hAnsiTheme="majorHAnsi" w:cs="Arial"/>
          <w:color w:val="auto"/>
          <w:sz w:val="22"/>
          <w:szCs w:val="22"/>
        </w:rPr>
        <w:t xml:space="preserve"> the cost of financing the delayed payment has been allowed on the computed figures for the quantum of delayed payment </w:t>
      </w:r>
      <w:r w:rsidR="007150DE" w:rsidRPr="00E75235">
        <w:rPr>
          <w:rFonts w:asciiTheme="majorHAnsi" w:eastAsiaTheme="majorEastAsia" w:hAnsiTheme="majorHAnsi" w:cs="Arial"/>
          <w:color w:val="auto"/>
          <w:sz w:val="22"/>
          <w:szCs w:val="22"/>
        </w:rPr>
        <w:t xml:space="preserve">derived </w:t>
      </w:r>
      <w:r w:rsidR="00C47564" w:rsidRPr="00E75235">
        <w:rPr>
          <w:rFonts w:asciiTheme="majorHAnsi" w:eastAsiaTheme="majorEastAsia" w:hAnsiTheme="majorHAnsi" w:cs="Arial"/>
          <w:color w:val="auto"/>
          <w:sz w:val="22"/>
          <w:szCs w:val="22"/>
        </w:rPr>
        <w:t>based on the Delay Payment Surcharge (DPS) and penal interest rate applicable for DPS computation</w:t>
      </w:r>
      <w:r w:rsidRPr="00E75235">
        <w:rPr>
          <w:rFonts w:asciiTheme="majorHAnsi" w:eastAsiaTheme="majorEastAsia" w:hAnsiTheme="majorHAnsi" w:cs="Arial"/>
          <w:color w:val="auto"/>
          <w:sz w:val="22"/>
          <w:szCs w:val="22"/>
        </w:rPr>
        <w:t>.</w:t>
      </w:r>
    </w:p>
    <w:p w14:paraId="147DEFEE" w14:textId="2EAF052C" w:rsidR="007706BB" w:rsidRPr="00E75235" w:rsidRDefault="007706BB" w:rsidP="00987375">
      <w:pPr>
        <w:pStyle w:val="Heading2"/>
        <w:keepNext w:val="0"/>
        <w:keepLines w:val="0"/>
        <w:widowControl w:val="0"/>
        <w:numPr>
          <w:ilvl w:val="0"/>
          <w:numId w:val="55"/>
        </w:numPr>
        <w:spacing w:before="120" w:after="120" w:line="300" w:lineRule="auto"/>
        <w:ind w:left="57" w:right="57" w:hanging="720"/>
        <w:jc w:val="both"/>
        <w:rPr>
          <w:rFonts w:cs="Arial"/>
          <w:b/>
          <w:bCs/>
          <w:color w:val="auto"/>
          <w:sz w:val="22"/>
          <w:szCs w:val="22"/>
        </w:rPr>
      </w:pPr>
      <w:proofErr w:type="spellStart"/>
      <w:proofErr w:type="gramStart"/>
      <w:r w:rsidRPr="00E75235">
        <w:rPr>
          <w:rFonts w:cs="Arial"/>
          <w:b/>
          <w:bCs/>
          <w:color w:val="auto"/>
          <w:sz w:val="22"/>
          <w:szCs w:val="22"/>
        </w:rPr>
        <w:t>Non Tariff</w:t>
      </w:r>
      <w:proofErr w:type="spellEnd"/>
      <w:proofErr w:type="gramEnd"/>
      <w:r w:rsidRPr="00E75235">
        <w:rPr>
          <w:rFonts w:cs="Arial"/>
          <w:b/>
          <w:bCs/>
          <w:color w:val="auto"/>
          <w:sz w:val="22"/>
          <w:szCs w:val="22"/>
        </w:rPr>
        <w:t xml:space="preserve"> Income</w:t>
      </w:r>
      <w:r w:rsidR="00395E36" w:rsidRPr="00E75235">
        <w:rPr>
          <w:rFonts w:cs="Arial"/>
          <w:b/>
          <w:bCs/>
          <w:color w:val="auto"/>
          <w:sz w:val="22"/>
          <w:szCs w:val="22"/>
        </w:rPr>
        <w:t xml:space="preserve"> </w:t>
      </w:r>
    </w:p>
    <w:p w14:paraId="6DCCFF3E" w14:textId="40B961D4" w:rsidR="00F730E4" w:rsidRPr="00E75235" w:rsidRDefault="00F730E4"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It was observed that in the FY 20</w:t>
      </w:r>
      <w:r w:rsidR="00C001AF" w:rsidRPr="00E75235">
        <w:rPr>
          <w:rFonts w:asciiTheme="majorHAnsi" w:hAnsiTheme="majorHAnsi" w:cs="Arial"/>
          <w:color w:val="auto"/>
          <w:sz w:val="22"/>
          <w:szCs w:val="22"/>
        </w:rPr>
        <w:t>24-25</w:t>
      </w:r>
      <w:r w:rsidRPr="00E75235">
        <w:rPr>
          <w:rFonts w:asciiTheme="majorHAnsi" w:hAnsiTheme="majorHAnsi" w:cs="Arial"/>
          <w:color w:val="auto"/>
          <w:sz w:val="22"/>
          <w:szCs w:val="22"/>
        </w:rPr>
        <w:t xml:space="preserve"> the Non-Tariff Income (Delayed Payment Surcharge) for Jharkhand state stands around 0.0</w:t>
      </w:r>
      <w:r w:rsidR="00722875" w:rsidRPr="00E75235">
        <w:rPr>
          <w:rFonts w:asciiTheme="majorHAnsi" w:hAnsiTheme="majorHAnsi" w:cs="Arial"/>
          <w:color w:val="auto"/>
          <w:sz w:val="22"/>
          <w:szCs w:val="22"/>
        </w:rPr>
        <w:t>4</w:t>
      </w:r>
      <w:r w:rsidRPr="00E75235">
        <w:rPr>
          <w:rFonts w:asciiTheme="majorHAnsi" w:hAnsiTheme="majorHAnsi" w:cs="Arial"/>
          <w:color w:val="auto"/>
          <w:sz w:val="22"/>
          <w:szCs w:val="22"/>
        </w:rPr>
        <w:t>% of the total ARR</w:t>
      </w:r>
      <w:r w:rsidR="007150DE" w:rsidRPr="00E75235">
        <w:rPr>
          <w:rFonts w:asciiTheme="majorHAnsi" w:hAnsiTheme="majorHAnsi" w:cs="Arial"/>
          <w:color w:val="auto"/>
          <w:sz w:val="22"/>
          <w:szCs w:val="22"/>
        </w:rPr>
        <w:t xml:space="preserve"> claimed</w:t>
      </w:r>
      <w:r w:rsidRPr="00E75235">
        <w:rPr>
          <w:rFonts w:asciiTheme="majorHAnsi" w:hAnsiTheme="majorHAnsi" w:cs="Arial"/>
          <w:color w:val="auto"/>
          <w:sz w:val="22"/>
          <w:szCs w:val="22"/>
        </w:rPr>
        <w:t>, accordingly for FY 2025-26 the Non-Tariff Income is estimated in the same proportion of 0.0</w:t>
      </w:r>
      <w:r w:rsidR="00722875" w:rsidRPr="00E75235">
        <w:rPr>
          <w:rFonts w:asciiTheme="majorHAnsi" w:hAnsiTheme="majorHAnsi" w:cs="Arial"/>
          <w:color w:val="auto"/>
          <w:sz w:val="22"/>
          <w:szCs w:val="22"/>
        </w:rPr>
        <w:t>4</w:t>
      </w:r>
      <w:r w:rsidRPr="00E75235">
        <w:rPr>
          <w:rFonts w:asciiTheme="majorHAnsi" w:hAnsiTheme="majorHAnsi" w:cs="Arial"/>
          <w:color w:val="auto"/>
          <w:sz w:val="22"/>
          <w:szCs w:val="22"/>
        </w:rPr>
        <w:t xml:space="preserve">% of the projected ARR of the respective years. The Non-Tariff Income has been computed based on the income </w:t>
      </w:r>
      <w:r w:rsidR="007150DE" w:rsidRPr="00E75235">
        <w:rPr>
          <w:rFonts w:asciiTheme="majorHAnsi" w:hAnsiTheme="majorHAnsi" w:cs="Arial"/>
          <w:color w:val="auto"/>
          <w:sz w:val="22"/>
          <w:szCs w:val="22"/>
        </w:rPr>
        <w:t>pertaining to</w:t>
      </w:r>
      <w:r w:rsidRPr="00E75235">
        <w:rPr>
          <w:rFonts w:asciiTheme="majorHAnsi" w:hAnsiTheme="majorHAnsi" w:cs="Arial"/>
          <w:color w:val="auto"/>
          <w:sz w:val="22"/>
          <w:szCs w:val="22"/>
        </w:rPr>
        <w:t xml:space="preserve"> Delayed Payment Surcharges (DPS) from consumers on account of Distribution business</w:t>
      </w:r>
      <w:r w:rsidR="007150DE" w:rsidRPr="00E75235">
        <w:rPr>
          <w:rFonts w:asciiTheme="majorHAnsi" w:hAnsiTheme="majorHAnsi" w:cs="Arial"/>
          <w:color w:val="auto"/>
          <w:sz w:val="22"/>
          <w:szCs w:val="22"/>
        </w:rPr>
        <w:t xml:space="preserve"> in Jharkhand</w:t>
      </w:r>
      <w:r w:rsidRPr="00E75235">
        <w:rPr>
          <w:rFonts w:asciiTheme="majorHAnsi" w:hAnsiTheme="majorHAnsi" w:cs="Arial"/>
          <w:color w:val="auto"/>
          <w:sz w:val="22"/>
          <w:szCs w:val="22"/>
        </w:rPr>
        <w:t xml:space="preserve">. </w:t>
      </w:r>
    </w:p>
    <w:p w14:paraId="3932881C" w14:textId="12CFF953" w:rsidR="002462BD" w:rsidRPr="00E75235" w:rsidRDefault="002462BD"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In continuation of the submissions made hereinabove regarding the treatment of Non-Tariff Income for the True-Up of FY 2024-25, where only the DPS attributable to the Jharkhand distribution business has been considered as NTI in line with the binding </w:t>
      </w:r>
      <w:r w:rsidRPr="00E75235">
        <w:rPr>
          <w:rFonts w:asciiTheme="majorHAnsi" w:hAnsiTheme="majorHAnsi" w:cs="Arial"/>
          <w:color w:val="auto"/>
          <w:sz w:val="22"/>
          <w:szCs w:val="22"/>
        </w:rPr>
        <w:lastRenderedPageBreak/>
        <w:t>APTEL judgments, it is respectfully prayed that the same treatment may be consistently applied for the APR exercise as well.</w:t>
      </w:r>
    </w:p>
    <w:p w14:paraId="01095850" w14:textId="7B30B71E" w:rsidR="00C95CA7" w:rsidRPr="00E75235" w:rsidRDefault="00C95CA7"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eastAsiaTheme="majorEastAsia" w:hAnsiTheme="majorHAnsi" w:cs="Arial"/>
          <w:sz w:val="20"/>
          <w:szCs w:val="20"/>
        </w:rPr>
      </w:pPr>
      <w:r w:rsidRPr="00E75235">
        <w:rPr>
          <w:rFonts w:asciiTheme="majorHAnsi" w:eastAsiaTheme="majorEastAsia" w:hAnsiTheme="majorHAnsi" w:cs="Arial"/>
          <w:color w:val="auto"/>
          <w:sz w:val="22"/>
          <w:szCs w:val="22"/>
        </w:rPr>
        <w:t>In addition to above DVC also respectfully submits before this Hon’ble Commission, that Hon’ble CERC has issued MYT tariff order for the period 2019-24 for all Generating stations and for the T</w:t>
      </w:r>
      <w:r w:rsidR="00A514AE" w:rsidRPr="00E75235">
        <w:rPr>
          <w:rFonts w:asciiTheme="majorHAnsi" w:eastAsiaTheme="majorEastAsia" w:hAnsiTheme="majorHAnsi" w:cs="Arial"/>
          <w:color w:val="auto"/>
          <w:sz w:val="22"/>
          <w:szCs w:val="22"/>
        </w:rPr>
        <w:t xml:space="preserve"> </w:t>
      </w:r>
      <w:r w:rsidRPr="00E75235">
        <w:rPr>
          <w:rFonts w:asciiTheme="majorHAnsi" w:eastAsiaTheme="majorEastAsia" w:hAnsiTheme="majorHAnsi" w:cs="Arial"/>
          <w:color w:val="auto"/>
          <w:sz w:val="22"/>
          <w:szCs w:val="22"/>
        </w:rPr>
        <w:t>&amp;D network of DVC along with the True-Up orders for the period 2014-19. As the tariff as determined by CERC forms the input cost of the Distribution business of DVC</w:t>
      </w:r>
      <w:r w:rsidR="00F248B7" w:rsidRPr="00E75235">
        <w:rPr>
          <w:rFonts w:asciiTheme="majorHAnsi" w:eastAsiaTheme="majorEastAsia" w:hAnsiTheme="majorHAnsi" w:cs="Arial"/>
          <w:color w:val="auto"/>
          <w:sz w:val="22"/>
          <w:szCs w:val="22"/>
        </w:rPr>
        <w:t xml:space="preserve"> for the respective years</w:t>
      </w:r>
      <w:r w:rsidRPr="00E75235">
        <w:rPr>
          <w:rFonts w:asciiTheme="majorHAnsi" w:eastAsiaTheme="majorEastAsia" w:hAnsiTheme="majorHAnsi" w:cs="Arial"/>
          <w:color w:val="auto"/>
          <w:sz w:val="22"/>
          <w:szCs w:val="22"/>
        </w:rPr>
        <w:t xml:space="preserve">, hence on revision of the AFC vide the latest True Up orders </w:t>
      </w:r>
      <w:r w:rsidR="00401610" w:rsidRPr="00E75235">
        <w:rPr>
          <w:rFonts w:asciiTheme="majorHAnsi" w:eastAsiaTheme="majorEastAsia" w:hAnsiTheme="majorHAnsi" w:cs="Arial"/>
          <w:color w:val="auto"/>
          <w:sz w:val="22"/>
          <w:szCs w:val="22"/>
        </w:rPr>
        <w:t xml:space="preserve">/ Tariff orders further </w:t>
      </w:r>
      <w:r w:rsidRPr="00E75235">
        <w:rPr>
          <w:rFonts w:asciiTheme="majorHAnsi" w:eastAsiaTheme="majorEastAsia" w:hAnsiTheme="majorHAnsi" w:cs="Arial"/>
          <w:color w:val="auto"/>
          <w:sz w:val="22"/>
          <w:szCs w:val="22"/>
        </w:rPr>
        <w:t xml:space="preserve">issued by CERC, the ARRs of the Distribution Activity for the respective years are also required to be modified. DVC has claimed </w:t>
      </w:r>
      <w:r w:rsidR="00401610" w:rsidRPr="00E75235">
        <w:rPr>
          <w:rFonts w:asciiTheme="majorHAnsi" w:eastAsiaTheme="majorEastAsia" w:hAnsiTheme="majorHAnsi" w:cs="Arial"/>
          <w:color w:val="auto"/>
          <w:sz w:val="22"/>
          <w:szCs w:val="22"/>
        </w:rPr>
        <w:t>approved</w:t>
      </w:r>
      <w:r w:rsidRPr="00E75235">
        <w:rPr>
          <w:rFonts w:asciiTheme="majorHAnsi" w:eastAsiaTheme="majorEastAsia" w:hAnsiTheme="majorHAnsi" w:cs="Arial"/>
          <w:color w:val="auto"/>
          <w:sz w:val="22"/>
          <w:szCs w:val="22"/>
        </w:rPr>
        <w:t xml:space="preserve"> AFC </w:t>
      </w:r>
      <w:r w:rsidR="00401610" w:rsidRPr="00E75235">
        <w:rPr>
          <w:rFonts w:asciiTheme="majorHAnsi" w:eastAsiaTheme="majorEastAsia" w:hAnsiTheme="majorHAnsi" w:cs="Arial"/>
          <w:color w:val="auto"/>
          <w:sz w:val="22"/>
          <w:szCs w:val="22"/>
        </w:rPr>
        <w:t>for</w:t>
      </w:r>
      <w:r w:rsidRPr="00E75235">
        <w:rPr>
          <w:rFonts w:asciiTheme="majorHAnsi" w:eastAsiaTheme="majorEastAsia" w:hAnsiTheme="majorHAnsi" w:cs="Arial"/>
          <w:color w:val="auto"/>
          <w:sz w:val="22"/>
          <w:szCs w:val="22"/>
        </w:rPr>
        <w:t xml:space="preserve"> the Generating Stations in the </w:t>
      </w:r>
      <w:proofErr w:type="gramStart"/>
      <w:r w:rsidRPr="00E75235">
        <w:rPr>
          <w:rFonts w:asciiTheme="majorHAnsi" w:eastAsiaTheme="majorEastAsia" w:hAnsiTheme="majorHAnsi" w:cs="Arial"/>
          <w:color w:val="auto"/>
          <w:sz w:val="22"/>
          <w:szCs w:val="22"/>
        </w:rPr>
        <w:t>truing</w:t>
      </w:r>
      <w:proofErr w:type="gramEnd"/>
      <w:r w:rsidRPr="00E75235">
        <w:rPr>
          <w:rFonts w:asciiTheme="majorHAnsi" w:eastAsiaTheme="majorEastAsia" w:hAnsiTheme="majorHAnsi" w:cs="Arial"/>
          <w:color w:val="auto"/>
          <w:sz w:val="22"/>
          <w:szCs w:val="22"/>
        </w:rPr>
        <w:t xml:space="preserve">-up of FY </w:t>
      </w:r>
      <w:r w:rsidR="00507738" w:rsidRPr="00E75235">
        <w:rPr>
          <w:rFonts w:asciiTheme="majorHAnsi" w:eastAsiaTheme="majorEastAsia" w:hAnsiTheme="majorHAnsi" w:cs="Arial"/>
          <w:color w:val="auto"/>
          <w:sz w:val="22"/>
          <w:szCs w:val="22"/>
        </w:rPr>
        <w:t>2024-25</w:t>
      </w:r>
      <w:r w:rsidRPr="00E75235">
        <w:rPr>
          <w:rFonts w:asciiTheme="majorHAnsi" w:eastAsiaTheme="majorEastAsia" w:hAnsiTheme="majorHAnsi" w:cs="Arial"/>
          <w:color w:val="auto"/>
          <w:sz w:val="22"/>
          <w:szCs w:val="22"/>
        </w:rPr>
        <w:t xml:space="preserve">, however, for the APR of FY </w:t>
      </w:r>
      <w:r w:rsidR="00401610" w:rsidRPr="00E75235">
        <w:rPr>
          <w:rFonts w:asciiTheme="majorHAnsi" w:eastAsiaTheme="majorEastAsia" w:hAnsiTheme="majorHAnsi" w:cs="Arial"/>
          <w:color w:val="auto"/>
          <w:sz w:val="22"/>
          <w:szCs w:val="22"/>
        </w:rPr>
        <w:t>2025-26 DVC has considered the same AFC as approved by CERC for 2023-24</w:t>
      </w:r>
      <w:r w:rsidRPr="00E75235">
        <w:rPr>
          <w:rFonts w:asciiTheme="majorHAnsi" w:eastAsiaTheme="majorEastAsia" w:hAnsiTheme="majorHAnsi" w:cs="Arial"/>
          <w:color w:val="auto"/>
          <w:sz w:val="22"/>
          <w:szCs w:val="22"/>
        </w:rPr>
        <w:t xml:space="preserve">. </w:t>
      </w:r>
      <w:r w:rsidR="00401610" w:rsidRPr="00E75235">
        <w:rPr>
          <w:rFonts w:asciiTheme="majorHAnsi" w:eastAsiaTheme="majorEastAsia" w:hAnsiTheme="majorHAnsi" w:cs="Arial"/>
          <w:color w:val="auto"/>
          <w:sz w:val="22"/>
          <w:szCs w:val="22"/>
        </w:rPr>
        <w:t xml:space="preserve">Hence DVC craves leave to suitably modify the ARR for respective years on issuance of true-up orders / tariff orders by </w:t>
      </w:r>
      <w:r w:rsidR="00651071" w:rsidRPr="00E75235">
        <w:rPr>
          <w:rFonts w:asciiTheme="majorHAnsi" w:eastAsiaTheme="majorEastAsia" w:hAnsiTheme="majorHAnsi" w:cs="Arial"/>
          <w:color w:val="auto"/>
          <w:sz w:val="22"/>
          <w:szCs w:val="22"/>
        </w:rPr>
        <w:t xml:space="preserve">Hon’ble </w:t>
      </w:r>
      <w:r w:rsidR="00401610" w:rsidRPr="00E75235">
        <w:rPr>
          <w:rFonts w:asciiTheme="majorHAnsi" w:eastAsiaTheme="majorEastAsia" w:hAnsiTheme="majorHAnsi" w:cs="Arial"/>
          <w:color w:val="auto"/>
          <w:sz w:val="22"/>
          <w:szCs w:val="22"/>
        </w:rPr>
        <w:t>CERC.</w:t>
      </w:r>
      <w:r w:rsidRPr="00E75235">
        <w:rPr>
          <w:rFonts w:asciiTheme="majorHAnsi" w:eastAsiaTheme="majorEastAsia" w:hAnsiTheme="majorHAnsi" w:cs="Arial"/>
          <w:color w:val="auto"/>
          <w:sz w:val="22"/>
          <w:szCs w:val="22"/>
        </w:rPr>
        <w:t xml:space="preserve"> </w:t>
      </w:r>
    </w:p>
    <w:p w14:paraId="2E1E3D2A" w14:textId="0F71F45A" w:rsidR="00C95CA7" w:rsidRPr="00E75235" w:rsidRDefault="00C95CA7" w:rsidP="002762F1">
      <w:pPr>
        <w:pStyle w:val="BodyText"/>
        <w:numPr>
          <w:ilvl w:val="0"/>
          <w:numId w:val="3"/>
        </w:numPr>
        <w:spacing w:before="120" w:after="120" w:line="300" w:lineRule="auto"/>
        <w:ind w:left="57" w:right="57" w:hanging="720"/>
        <w:rPr>
          <w:rFonts w:asciiTheme="majorHAnsi" w:eastAsiaTheme="majorEastAsia" w:hAnsiTheme="majorHAnsi" w:cs="Arial"/>
          <w:sz w:val="22"/>
          <w:szCs w:val="22"/>
        </w:rPr>
      </w:pPr>
      <w:r w:rsidRPr="00E75235">
        <w:rPr>
          <w:rFonts w:asciiTheme="majorHAnsi" w:eastAsiaTheme="majorEastAsia" w:hAnsiTheme="majorHAnsi" w:cs="Arial"/>
          <w:sz w:val="22"/>
          <w:szCs w:val="22"/>
        </w:rPr>
        <w:t xml:space="preserve">It is also </w:t>
      </w:r>
      <w:r w:rsidRPr="00E75235">
        <w:rPr>
          <w:rFonts w:asciiTheme="majorHAnsi" w:eastAsia="Times New Roman" w:hAnsiTheme="majorHAnsi" w:cs="Arial"/>
          <w:sz w:val="22"/>
          <w:szCs w:val="22"/>
        </w:rPr>
        <w:t>respectfully</w:t>
      </w:r>
      <w:r w:rsidRPr="00E75235">
        <w:rPr>
          <w:rFonts w:asciiTheme="majorHAnsi" w:eastAsiaTheme="majorEastAsia" w:hAnsiTheme="majorHAnsi" w:cs="Arial"/>
          <w:sz w:val="22"/>
          <w:szCs w:val="22"/>
        </w:rPr>
        <w:t xml:space="preserve"> submitted before the Hon’ble Commission </w:t>
      </w:r>
      <w:proofErr w:type="gramStart"/>
      <w:r w:rsidRPr="00E75235">
        <w:rPr>
          <w:rFonts w:asciiTheme="majorHAnsi" w:eastAsiaTheme="majorEastAsia" w:hAnsiTheme="majorHAnsi" w:cs="Arial"/>
          <w:sz w:val="22"/>
          <w:szCs w:val="22"/>
        </w:rPr>
        <w:t>that presently</w:t>
      </w:r>
      <w:proofErr w:type="gramEnd"/>
      <w:r w:rsidRPr="00E75235">
        <w:rPr>
          <w:rFonts w:asciiTheme="majorHAnsi" w:eastAsiaTheme="majorEastAsia" w:hAnsiTheme="majorHAnsi" w:cs="Arial"/>
          <w:sz w:val="22"/>
          <w:szCs w:val="22"/>
        </w:rPr>
        <w:t xml:space="preserve"> DVC is experiencing huge cash deficit issue due to </w:t>
      </w:r>
      <w:r w:rsidR="00F248B7" w:rsidRPr="00E75235">
        <w:rPr>
          <w:rFonts w:asciiTheme="majorHAnsi" w:eastAsiaTheme="majorEastAsia" w:hAnsiTheme="majorHAnsi" w:cs="Arial"/>
          <w:sz w:val="22"/>
          <w:szCs w:val="22"/>
        </w:rPr>
        <w:t>inadequate</w:t>
      </w:r>
      <w:r w:rsidRPr="00E75235">
        <w:rPr>
          <w:rFonts w:asciiTheme="majorHAnsi" w:eastAsiaTheme="majorEastAsia" w:hAnsiTheme="majorHAnsi" w:cs="Arial"/>
          <w:sz w:val="22"/>
          <w:szCs w:val="22"/>
        </w:rPr>
        <w:t xml:space="preserve"> billing rate</w:t>
      </w:r>
      <w:r w:rsidR="00F248B7" w:rsidRPr="00E75235">
        <w:rPr>
          <w:rFonts w:asciiTheme="majorHAnsi" w:eastAsiaTheme="majorEastAsia" w:hAnsiTheme="majorHAnsi" w:cs="Arial"/>
          <w:sz w:val="22"/>
          <w:szCs w:val="22"/>
        </w:rPr>
        <w:t xml:space="preserve"> compared to the sales and ARR approved for FY 20</w:t>
      </w:r>
      <w:r w:rsidR="003B6A41" w:rsidRPr="00E75235">
        <w:rPr>
          <w:rFonts w:asciiTheme="majorHAnsi" w:eastAsiaTheme="majorEastAsia" w:hAnsiTheme="majorHAnsi" w:cs="Arial"/>
          <w:sz w:val="22"/>
          <w:szCs w:val="22"/>
        </w:rPr>
        <w:t>25-26</w:t>
      </w:r>
      <w:r w:rsidRPr="00E75235">
        <w:rPr>
          <w:rFonts w:asciiTheme="majorHAnsi" w:eastAsiaTheme="majorEastAsia" w:hAnsiTheme="majorHAnsi" w:cs="Arial"/>
          <w:sz w:val="22"/>
          <w:szCs w:val="22"/>
        </w:rPr>
        <w:t>. It is becoming increasingly difficult for DVC to run its day-to-day operation, especially in arranging adequate fund for procurement of coal to keep its generating units on bar or in procurement of power from other sources to maintain the quality power supply to its consumers. Therefore, there is an urgent need for a tariff hike so that the 24x7 power supply can be ensured to our consumers</w:t>
      </w:r>
      <w:r w:rsidR="00086EA0" w:rsidRPr="00E75235">
        <w:rPr>
          <w:rFonts w:asciiTheme="majorHAnsi" w:eastAsiaTheme="majorEastAsia" w:hAnsiTheme="majorHAnsi" w:cs="Arial"/>
          <w:sz w:val="22"/>
          <w:szCs w:val="22"/>
        </w:rPr>
        <w:t>.</w:t>
      </w:r>
    </w:p>
    <w:p w14:paraId="483A741F" w14:textId="5D29F7EF" w:rsidR="00086EA0" w:rsidRPr="00E75235" w:rsidRDefault="00C95CA7" w:rsidP="002762F1">
      <w:pPr>
        <w:pStyle w:val="BodyText"/>
        <w:numPr>
          <w:ilvl w:val="0"/>
          <w:numId w:val="3"/>
        </w:numPr>
        <w:spacing w:before="120" w:after="120" w:line="300" w:lineRule="auto"/>
        <w:ind w:left="57" w:right="57" w:hanging="720"/>
        <w:rPr>
          <w:rFonts w:asciiTheme="majorHAnsi" w:hAnsiTheme="majorHAnsi"/>
          <w:sz w:val="22"/>
          <w:szCs w:val="22"/>
        </w:rPr>
      </w:pPr>
      <w:r w:rsidRPr="00E75235">
        <w:rPr>
          <w:rFonts w:asciiTheme="majorHAnsi" w:eastAsiaTheme="majorEastAsia" w:hAnsiTheme="majorHAnsi" w:cs="Arial"/>
          <w:sz w:val="22"/>
          <w:szCs w:val="22"/>
        </w:rPr>
        <w:t>It is also respectfully submitted that a major portion of DVC</w:t>
      </w:r>
      <w:r w:rsidR="00AF16ED" w:rsidRPr="00E75235">
        <w:rPr>
          <w:rFonts w:asciiTheme="majorHAnsi" w:eastAsiaTheme="majorEastAsia" w:hAnsiTheme="majorHAnsi" w:cs="Arial"/>
          <w:sz w:val="22"/>
          <w:szCs w:val="22"/>
        </w:rPr>
        <w:t>’s</w:t>
      </w:r>
      <w:r w:rsidRPr="00E75235">
        <w:rPr>
          <w:rFonts w:asciiTheme="majorHAnsi" w:eastAsiaTheme="majorEastAsia" w:hAnsiTheme="majorHAnsi" w:cs="Arial"/>
          <w:sz w:val="22"/>
          <w:szCs w:val="22"/>
        </w:rPr>
        <w:t xml:space="preserve"> old generation capacity is going to complete its useful life by 2027. Therefore, there is a</w:t>
      </w:r>
      <w:r w:rsidR="00AF16ED" w:rsidRPr="00E75235">
        <w:rPr>
          <w:rFonts w:asciiTheme="majorHAnsi" w:eastAsiaTheme="majorEastAsia" w:hAnsiTheme="majorHAnsi" w:cs="Arial"/>
          <w:sz w:val="22"/>
          <w:szCs w:val="22"/>
        </w:rPr>
        <w:t xml:space="preserve"> pressing</w:t>
      </w:r>
      <w:r w:rsidRPr="00E75235">
        <w:rPr>
          <w:rFonts w:asciiTheme="majorHAnsi" w:eastAsiaTheme="majorEastAsia" w:hAnsiTheme="majorHAnsi" w:cs="Arial"/>
          <w:sz w:val="22"/>
          <w:szCs w:val="22"/>
        </w:rPr>
        <w:t xml:space="preserve"> need to make investment for setting up new generating units </w:t>
      </w:r>
      <w:r w:rsidR="00AF16ED" w:rsidRPr="00E75235">
        <w:rPr>
          <w:rFonts w:asciiTheme="majorHAnsi" w:eastAsiaTheme="majorEastAsia" w:hAnsiTheme="majorHAnsi" w:cs="Arial"/>
          <w:sz w:val="22"/>
          <w:szCs w:val="22"/>
        </w:rPr>
        <w:t xml:space="preserve">and commensurate T&amp;D network </w:t>
      </w:r>
      <w:r w:rsidRPr="00E75235">
        <w:rPr>
          <w:rFonts w:asciiTheme="majorHAnsi" w:eastAsiaTheme="majorEastAsia" w:hAnsiTheme="majorHAnsi" w:cs="Arial"/>
          <w:sz w:val="22"/>
          <w:szCs w:val="22"/>
        </w:rPr>
        <w:t>which will cater the future load growth of the valley area. Therefore, DVC prays before this Hon’ble Commission to allow a part of the Revenue Gap to be recovered through tariff</w:t>
      </w:r>
      <w:r w:rsidR="00F248B7" w:rsidRPr="00E75235">
        <w:rPr>
          <w:rFonts w:asciiTheme="majorHAnsi" w:eastAsiaTheme="majorEastAsia" w:hAnsiTheme="majorHAnsi" w:cs="Arial"/>
          <w:sz w:val="22"/>
          <w:szCs w:val="22"/>
        </w:rPr>
        <w:t xml:space="preserve"> and avoid further accumulation of revenue gap so that</w:t>
      </w:r>
      <w:r w:rsidRPr="00E75235">
        <w:rPr>
          <w:rFonts w:asciiTheme="majorHAnsi" w:eastAsiaTheme="majorEastAsia" w:hAnsiTheme="majorHAnsi" w:cs="Arial"/>
          <w:sz w:val="22"/>
          <w:szCs w:val="22"/>
        </w:rPr>
        <w:t xml:space="preserve"> DVC </w:t>
      </w:r>
      <w:r w:rsidR="00F248B7" w:rsidRPr="00E75235">
        <w:rPr>
          <w:rFonts w:asciiTheme="majorHAnsi" w:eastAsiaTheme="majorEastAsia" w:hAnsiTheme="majorHAnsi" w:cs="Arial"/>
          <w:sz w:val="22"/>
          <w:szCs w:val="22"/>
        </w:rPr>
        <w:t>may</w:t>
      </w:r>
      <w:r w:rsidRPr="00E75235">
        <w:rPr>
          <w:rFonts w:asciiTheme="majorHAnsi" w:eastAsiaTheme="majorEastAsia" w:hAnsiTheme="majorHAnsi" w:cs="Arial"/>
          <w:sz w:val="22"/>
          <w:szCs w:val="22"/>
        </w:rPr>
        <w:t xml:space="preserve"> go ahead with its capacity augmentation program </w:t>
      </w:r>
      <w:proofErr w:type="gramStart"/>
      <w:r w:rsidR="00ED3C75" w:rsidRPr="00E75235">
        <w:rPr>
          <w:rFonts w:asciiTheme="majorHAnsi" w:eastAsiaTheme="majorEastAsia" w:hAnsiTheme="majorHAnsi" w:cs="Arial"/>
          <w:sz w:val="22"/>
          <w:szCs w:val="22"/>
        </w:rPr>
        <w:t>so as to</w:t>
      </w:r>
      <w:proofErr w:type="gramEnd"/>
      <w:r w:rsidR="00ED3C75" w:rsidRPr="00E75235">
        <w:rPr>
          <w:rFonts w:asciiTheme="majorHAnsi" w:eastAsiaTheme="majorEastAsia" w:hAnsiTheme="majorHAnsi" w:cs="Arial"/>
          <w:sz w:val="22"/>
          <w:szCs w:val="22"/>
        </w:rPr>
        <w:t xml:space="preserve"> enable DVC to serve the consumers </w:t>
      </w:r>
      <w:r w:rsidR="00D93713" w:rsidRPr="00E75235">
        <w:rPr>
          <w:rFonts w:asciiTheme="majorHAnsi" w:eastAsiaTheme="majorEastAsia" w:hAnsiTheme="majorHAnsi" w:cs="Arial"/>
          <w:sz w:val="22"/>
          <w:szCs w:val="22"/>
        </w:rPr>
        <w:t>in a better way</w:t>
      </w:r>
      <w:r w:rsidRPr="00E75235">
        <w:rPr>
          <w:rFonts w:asciiTheme="majorHAnsi" w:eastAsiaTheme="majorEastAsia" w:hAnsiTheme="majorHAnsi" w:cs="Arial"/>
          <w:sz w:val="22"/>
          <w:szCs w:val="22"/>
        </w:rPr>
        <w:t>.</w:t>
      </w:r>
    </w:p>
    <w:p w14:paraId="7C9BF0E5" w14:textId="4501C595" w:rsidR="002B0B11" w:rsidRPr="00E75235" w:rsidRDefault="00853FF6" w:rsidP="002762F1">
      <w:pPr>
        <w:pStyle w:val="BodyText"/>
        <w:numPr>
          <w:ilvl w:val="0"/>
          <w:numId w:val="3"/>
        </w:numPr>
        <w:spacing w:before="120" w:after="120" w:line="300" w:lineRule="auto"/>
        <w:ind w:left="57" w:right="57" w:hanging="720"/>
        <w:rPr>
          <w:rFonts w:asciiTheme="majorHAnsi" w:hAnsiTheme="majorHAnsi"/>
          <w:sz w:val="22"/>
          <w:szCs w:val="22"/>
        </w:rPr>
      </w:pPr>
      <w:r w:rsidRPr="00E75235">
        <w:rPr>
          <w:rFonts w:asciiTheme="majorHAnsi" w:hAnsiTheme="majorHAnsi"/>
          <w:sz w:val="22"/>
          <w:szCs w:val="22"/>
        </w:rPr>
        <w:t xml:space="preserve">Detail computation of the ARR Vin respect of Annual Performance Review for FY 2025-26 </w:t>
      </w:r>
      <w:proofErr w:type="spellStart"/>
      <w:r w:rsidRPr="00E75235">
        <w:rPr>
          <w:rFonts w:asciiTheme="majorHAnsi" w:hAnsiTheme="majorHAnsi"/>
          <w:sz w:val="22"/>
          <w:szCs w:val="22"/>
        </w:rPr>
        <w:t>i.r.o.</w:t>
      </w:r>
      <w:proofErr w:type="spellEnd"/>
      <w:r w:rsidRPr="00E75235">
        <w:rPr>
          <w:rFonts w:asciiTheme="majorHAnsi" w:hAnsiTheme="majorHAnsi"/>
          <w:sz w:val="22"/>
          <w:szCs w:val="22"/>
        </w:rPr>
        <w:t xml:space="preserve"> DVC’s distribution activity in the state of </w:t>
      </w:r>
      <w:r w:rsidR="005366AC" w:rsidRPr="00E75235">
        <w:rPr>
          <w:rFonts w:asciiTheme="majorHAnsi" w:hAnsiTheme="majorHAnsi"/>
          <w:sz w:val="22"/>
          <w:szCs w:val="22"/>
        </w:rPr>
        <w:t>Jharkhand</w:t>
      </w:r>
      <w:r w:rsidRPr="00E75235">
        <w:rPr>
          <w:rFonts w:asciiTheme="majorHAnsi" w:hAnsiTheme="majorHAnsi"/>
          <w:sz w:val="22"/>
          <w:szCs w:val="22"/>
        </w:rPr>
        <w:t xml:space="preserve"> </w:t>
      </w:r>
      <w:r w:rsidR="00BE61C5" w:rsidRPr="00E75235">
        <w:rPr>
          <w:rFonts w:asciiTheme="majorHAnsi" w:hAnsiTheme="majorHAnsi"/>
          <w:sz w:val="22"/>
          <w:szCs w:val="22"/>
        </w:rPr>
        <w:t xml:space="preserve">is attached herewith as </w:t>
      </w:r>
      <w:r w:rsidR="00BE61C5" w:rsidRPr="00E75235">
        <w:rPr>
          <w:rFonts w:asciiTheme="majorHAnsi" w:hAnsiTheme="majorHAnsi"/>
          <w:b/>
          <w:bCs/>
          <w:sz w:val="22"/>
          <w:szCs w:val="22"/>
        </w:rPr>
        <w:t>Annexure-</w:t>
      </w:r>
      <w:proofErr w:type="gramStart"/>
      <w:r w:rsidR="00CC2D0E" w:rsidRPr="00E75235">
        <w:rPr>
          <w:rFonts w:asciiTheme="majorHAnsi" w:hAnsiTheme="majorHAnsi"/>
          <w:b/>
          <w:bCs/>
          <w:sz w:val="22"/>
          <w:szCs w:val="22"/>
        </w:rPr>
        <w:t>3</w:t>
      </w:r>
      <w:r w:rsidR="00EF674A">
        <w:rPr>
          <w:rFonts w:asciiTheme="majorHAnsi" w:hAnsiTheme="majorHAnsi"/>
          <w:b/>
          <w:bCs/>
          <w:sz w:val="22"/>
          <w:szCs w:val="22"/>
        </w:rPr>
        <w:t>1</w:t>
      </w:r>
      <w:r w:rsidR="00BE61C5" w:rsidRPr="00E75235">
        <w:rPr>
          <w:rFonts w:asciiTheme="majorHAnsi" w:hAnsiTheme="majorHAnsi"/>
          <w:sz w:val="22"/>
          <w:szCs w:val="22"/>
        </w:rPr>
        <w:t xml:space="preserve"> </w:t>
      </w:r>
      <w:r w:rsidR="002127E7" w:rsidRPr="00E75235">
        <w:rPr>
          <w:rFonts w:asciiTheme="majorHAnsi" w:hAnsiTheme="majorHAnsi"/>
          <w:sz w:val="22"/>
          <w:szCs w:val="22"/>
        </w:rPr>
        <w:t>.</w:t>
      </w:r>
      <w:proofErr w:type="gramEnd"/>
      <w:r w:rsidR="005366AC" w:rsidRPr="00E75235">
        <w:rPr>
          <w:rFonts w:asciiTheme="majorHAnsi" w:hAnsiTheme="majorHAnsi"/>
          <w:sz w:val="22"/>
          <w:szCs w:val="22"/>
        </w:rPr>
        <w:t xml:space="preserve"> </w:t>
      </w:r>
      <w:r w:rsidR="002127E7" w:rsidRPr="00E75235">
        <w:rPr>
          <w:rFonts w:asciiTheme="majorHAnsi" w:hAnsiTheme="majorHAnsi"/>
          <w:sz w:val="22"/>
          <w:szCs w:val="22"/>
        </w:rPr>
        <w:t xml:space="preserve">Relevant tariff formats for APR for FY 2025-26 related to distribution </w:t>
      </w:r>
      <w:r w:rsidR="005366AC" w:rsidRPr="00E75235">
        <w:rPr>
          <w:rFonts w:asciiTheme="majorHAnsi" w:hAnsiTheme="majorHAnsi"/>
          <w:sz w:val="22"/>
          <w:szCs w:val="22"/>
        </w:rPr>
        <w:t>activity</w:t>
      </w:r>
      <w:r w:rsidR="002127E7" w:rsidRPr="00E75235">
        <w:rPr>
          <w:rFonts w:asciiTheme="majorHAnsi" w:hAnsiTheme="majorHAnsi"/>
          <w:sz w:val="22"/>
          <w:szCs w:val="22"/>
        </w:rPr>
        <w:t xml:space="preserve"> in the state of Jharkhand as per appropriate tariff </w:t>
      </w:r>
      <w:r w:rsidR="005366AC" w:rsidRPr="00E75235">
        <w:rPr>
          <w:rFonts w:asciiTheme="majorHAnsi" w:hAnsiTheme="majorHAnsi"/>
          <w:sz w:val="22"/>
          <w:szCs w:val="22"/>
        </w:rPr>
        <w:t>regulations</w:t>
      </w:r>
      <w:r w:rsidR="002127E7" w:rsidRPr="00E75235">
        <w:rPr>
          <w:rFonts w:asciiTheme="majorHAnsi" w:hAnsiTheme="majorHAnsi"/>
          <w:sz w:val="22"/>
          <w:szCs w:val="22"/>
        </w:rPr>
        <w:t xml:space="preserve"> </w:t>
      </w:r>
      <w:r w:rsidR="005366AC" w:rsidRPr="00E75235">
        <w:rPr>
          <w:rFonts w:asciiTheme="majorHAnsi" w:hAnsiTheme="majorHAnsi"/>
          <w:sz w:val="22"/>
          <w:szCs w:val="22"/>
        </w:rPr>
        <w:t xml:space="preserve">of these Hon’ble Commission are attached herewith as </w:t>
      </w:r>
      <w:r w:rsidR="005366AC" w:rsidRPr="00E75235">
        <w:rPr>
          <w:rFonts w:asciiTheme="majorHAnsi" w:hAnsiTheme="majorHAnsi"/>
          <w:b/>
          <w:bCs/>
          <w:sz w:val="22"/>
          <w:szCs w:val="22"/>
        </w:rPr>
        <w:t>Annexure-</w:t>
      </w:r>
      <w:r w:rsidR="00CC2D0E" w:rsidRPr="00E75235">
        <w:rPr>
          <w:rFonts w:asciiTheme="majorHAnsi" w:hAnsiTheme="majorHAnsi"/>
          <w:b/>
          <w:bCs/>
          <w:sz w:val="22"/>
          <w:szCs w:val="22"/>
        </w:rPr>
        <w:t>3</w:t>
      </w:r>
      <w:r w:rsidR="00EF674A">
        <w:rPr>
          <w:rFonts w:asciiTheme="majorHAnsi" w:hAnsiTheme="majorHAnsi"/>
          <w:b/>
          <w:bCs/>
          <w:sz w:val="22"/>
          <w:szCs w:val="22"/>
        </w:rPr>
        <w:t>2</w:t>
      </w:r>
      <w:r w:rsidR="005366AC" w:rsidRPr="00E75235">
        <w:rPr>
          <w:rFonts w:asciiTheme="majorHAnsi" w:hAnsiTheme="majorHAnsi"/>
          <w:b/>
          <w:bCs/>
          <w:sz w:val="22"/>
          <w:szCs w:val="22"/>
        </w:rPr>
        <w:t>.</w:t>
      </w:r>
    </w:p>
    <w:p w14:paraId="272F2923" w14:textId="40CF49F3" w:rsidR="00C95CA7" w:rsidRPr="00E75235" w:rsidRDefault="00C95CA7"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sz w:val="22"/>
          <w:szCs w:val="22"/>
        </w:rPr>
        <w:t>The</w:t>
      </w:r>
      <w:r w:rsidRPr="00E75235">
        <w:rPr>
          <w:rFonts w:asciiTheme="majorHAnsi" w:hAnsiTheme="majorHAnsi" w:cs="Arial"/>
          <w:color w:val="auto"/>
          <w:sz w:val="22"/>
          <w:szCs w:val="22"/>
        </w:rPr>
        <w:t xml:space="preserve"> soft copy of the entire petition is submitted herewith in a pen drive which includes the editable format of all the relevant computation sheets and tariff formats in addition to the scanned copy of the entire petition.</w:t>
      </w:r>
    </w:p>
    <w:p w14:paraId="5749F888" w14:textId="762BD859" w:rsidR="00C95CA7" w:rsidRPr="00E75235" w:rsidRDefault="00C95CA7"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sz w:val="22"/>
          <w:szCs w:val="22"/>
        </w:rPr>
        <w:t>It</w:t>
      </w:r>
      <w:r w:rsidRPr="00E75235">
        <w:rPr>
          <w:rFonts w:asciiTheme="majorHAnsi" w:hAnsiTheme="majorHAnsi" w:cs="Arial"/>
          <w:color w:val="auto"/>
          <w:sz w:val="22"/>
          <w:szCs w:val="22"/>
        </w:rPr>
        <w:t xml:space="preserve"> is submitted that DVC has already paid the </w:t>
      </w:r>
      <w:r w:rsidR="00AF16ED" w:rsidRPr="00E75235">
        <w:rPr>
          <w:rFonts w:asciiTheme="majorHAnsi" w:hAnsiTheme="majorHAnsi" w:cs="Arial"/>
          <w:color w:val="auto"/>
          <w:sz w:val="22"/>
          <w:szCs w:val="22"/>
        </w:rPr>
        <w:t>true-up</w:t>
      </w:r>
      <w:r w:rsidRPr="00E75235">
        <w:rPr>
          <w:rFonts w:asciiTheme="majorHAnsi" w:hAnsiTheme="majorHAnsi" w:cs="Arial"/>
          <w:color w:val="auto"/>
          <w:sz w:val="22"/>
          <w:szCs w:val="22"/>
        </w:rPr>
        <w:t xml:space="preserve"> filing fees of Rs. </w:t>
      </w:r>
      <w:r w:rsidR="009E1956" w:rsidRPr="00E75235">
        <w:rPr>
          <w:rFonts w:asciiTheme="majorHAnsi" w:hAnsiTheme="majorHAnsi" w:cs="Arial"/>
          <w:color w:val="auto"/>
          <w:sz w:val="22"/>
          <w:szCs w:val="22"/>
        </w:rPr>
        <w:t>40</w:t>
      </w:r>
      <w:r w:rsidR="00AF16ED" w:rsidRPr="00E75235">
        <w:rPr>
          <w:rFonts w:asciiTheme="majorHAnsi" w:hAnsiTheme="majorHAnsi" w:cs="Arial"/>
          <w:color w:val="auto"/>
          <w:sz w:val="22"/>
          <w:szCs w:val="22"/>
        </w:rPr>
        <w:t xml:space="preserve"> </w:t>
      </w:r>
      <w:r w:rsidRPr="00E75235">
        <w:rPr>
          <w:rFonts w:asciiTheme="majorHAnsi" w:hAnsiTheme="majorHAnsi" w:cs="Arial"/>
          <w:color w:val="auto"/>
          <w:sz w:val="22"/>
          <w:szCs w:val="22"/>
        </w:rPr>
        <w:t>Lakhs for the period FY 20</w:t>
      </w:r>
      <w:r w:rsidR="00EF6738" w:rsidRPr="00E75235">
        <w:rPr>
          <w:rFonts w:asciiTheme="majorHAnsi" w:hAnsiTheme="majorHAnsi" w:cs="Arial"/>
          <w:color w:val="auto"/>
          <w:sz w:val="22"/>
          <w:szCs w:val="22"/>
        </w:rPr>
        <w:t>24-25</w:t>
      </w:r>
      <w:r w:rsidRPr="00E75235">
        <w:rPr>
          <w:rFonts w:asciiTheme="majorHAnsi" w:hAnsiTheme="majorHAnsi" w:cs="Arial"/>
          <w:color w:val="auto"/>
          <w:sz w:val="22"/>
          <w:szCs w:val="22"/>
        </w:rPr>
        <w:t xml:space="preserve"> along with the instant submission through electronic mode in the bank account of Hon’ble Commission (UTR No. </w:t>
      </w:r>
      <w:r w:rsidR="0003362C" w:rsidRPr="00E75235">
        <w:rPr>
          <w:rFonts w:asciiTheme="majorHAnsi" w:hAnsiTheme="majorHAnsi" w:cs="Arial"/>
          <w:color w:val="auto"/>
          <w:sz w:val="22"/>
          <w:szCs w:val="22"/>
        </w:rPr>
        <w:t>PUNBN</w:t>
      </w:r>
      <w:r w:rsidR="00AB1FA1" w:rsidRPr="00E75235">
        <w:rPr>
          <w:rFonts w:asciiTheme="majorHAnsi" w:hAnsiTheme="majorHAnsi" w:cs="Arial"/>
          <w:color w:val="auto"/>
          <w:sz w:val="22"/>
          <w:szCs w:val="22"/>
        </w:rPr>
        <w:t>620</w:t>
      </w:r>
      <w:r w:rsidR="00630B5D" w:rsidRPr="00E75235">
        <w:rPr>
          <w:rFonts w:asciiTheme="majorHAnsi" w:hAnsiTheme="majorHAnsi" w:cs="Arial"/>
          <w:color w:val="auto"/>
          <w:sz w:val="22"/>
          <w:szCs w:val="22"/>
        </w:rPr>
        <w:t>25112752086224</w:t>
      </w:r>
      <w:r w:rsidRPr="00E75235">
        <w:rPr>
          <w:rFonts w:asciiTheme="majorHAnsi" w:hAnsiTheme="majorHAnsi" w:cs="Arial"/>
          <w:color w:val="auto"/>
          <w:sz w:val="22"/>
          <w:szCs w:val="22"/>
        </w:rPr>
        <w:t>, date</w:t>
      </w:r>
      <w:r w:rsidR="00AF16ED" w:rsidRPr="00E75235">
        <w:rPr>
          <w:rFonts w:asciiTheme="majorHAnsi" w:hAnsiTheme="majorHAnsi" w:cs="Arial"/>
          <w:color w:val="auto"/>
          <w:sz w:val="22"/>
          <w:szCs w:val="22"/>
        </w:rPr>
        <w:t xml:space="preserve">d </w:t>
      </w:r>
      <w:proofErr w:type="gramStart"/>
      <w:r w:rsidR="00DB1794" w:rsidRPr="00E75235">
        <w:rPr>
          <w:rFonts w:asciiTheme="majorHAnsi" w:hAnsiTheme="majorHAnsi" w:cs="Arial"/>
          <w:color w:val="auto"/>
          <w:sz w:val="22"/>
          <w:szCs w:val="22"/>
        </w:rPr>
        <w:lastRenderedPageBreak/>
        <w:t>27.11.2025</w:t>
      </w:r>
      <w:r w:rsidR="00344207" w:rsidRPr="00E75235">
        <w:rPr>
          <w:rFonts w:asciiTheme="majorHAnsi" w:hAnsiTheme="majorHAnsi" w:cs="Arial"/>
          <w:color w:val="auto"/>
          <w:sz w:val="22"/>
          <w:szCs w:val="22"/>
        </w:rPr>
        <w:t xml:space="preserve"> </w:t>
      </w:r>
      <w:r w:rsidRPr="00E75235">
        <w:rPr>
          <w:rFonts w:asciiTheme="majorHAnsi" w:hAnsiTheme="majorHAnsi" w:cs="Arial"/>
          <w:color w:val="auto"/>
          <w:sz w:val="22"/>
          <w:szCs w:val="22"/>
        </w:rPr>
        <w:t xml:space="preserve"> ,</w:t>
      </w:r>
      <w:proofErr w:type="gramEnd"/>
      <w:r w:rsidRPr="00E75235">
        <w:rPr>
          <w:rFonts w:asciiTheme="majorHAnsi" w:hAnsiTheme="majorHAnsi" w:cs="Arial"/>
          <w:color w:val="auto"/>
          <w:sz w:val="22"/>
          <w:szCs w:val="22"/>
        </w:rPr>
        <w:t xml:space="preserve"> Indian Bank A/c No: </w:t>
      </w:r>
      <w:r w:rsidR="00791AEA" w:rsidRPr="00E75235">
        <w:rPr>
          <w:rFonts w:asciiTheme="majorHAnsi" w:hAnsiTheme="majorHAnsi" w:cs="Arial"/>
          <w:color w:val="auto"/>
          <w:sz w:val="22"/>
          <w:szCs w:val="22"/>
        </w:rPr>
        <w:t>6605256646</w:t>
      </w:r>
      <w:r w:rsidRPr="00E75235">
        <w:rPr>
          <w:rFonts w:asciiTheme="majorHAnsi" w:hAnsiTheme="majorHAnsi" w:cs="Arial"/>
          <w:color w:val="auto"/>
          <w:sz w:val="22"/>
          <w:szCs w:val="22"/>
        </w:rPr>
        <w:t xml:space="preserve">, IFSC: </w:t>
      </w:r>
      <w:r w:rsidR="00791AEA" w:rsidRPr="00E75235">
        <w:rPr>
          <w:rFonts w:asciiTheme="majorHAnsi" w:hAnsiTheme="majorHAnsi" w:cs="Arial"/>
          <w:color w:val="auto"/>
          <w:sz w:val="22"/>
          <w:szCs w:val="22"/>
        </w:rPr>
        <w:t>IDIB000R010</w:t>
      </w:r>
      <w:r w:rsidRPr="00E75235">
        <w:rPr>
          <w:rFonts w:asciiTheme="majorHAnsi" w:hAnsiTheme="majorHAnsi" w:cs="Arial"/>
          <w:color w:val="auto"/>
          <w:sz w:val="22"/>
          <w:szCs w:val="22"/>
        </w:rPr>
        <w:t xml:space="preserve">), </w:t>
      </w:r>
      <w:proofErr w:type="spellStart"/>
      <w:r w:rsidRPr="00E75235">
        <w:rPr>
          <w:rFonts w:asciiTheme="majorHAnsi" w:hAnsiTheme="majorHAnsi" w:cs="Arial"/>
          <w:color w:val="auto"/>
          <w:sz w:val="22"/>
          <w:szCs w:val="22"/>
        </w:rPr>
        <w:t>Sainik</w:t>
      </w:r>
      <w:proofErr w:type="spellEnd"/>
      <w:r w:rsidRPr="00E75235">
        <w:rPr>
          <w:rFonts w:asciiTheme="majorHAnsi" w:hAnsiTheme="majorHAnsi" w:cs="Arial"/>
          <w:color w:val="auto"/>
          <w:sz w:val="22"/>
          <w:szCs w:val="22"/>
        </w:rPr>
        <w:t xml:space="preserve"> Bhavan, Main Road, Ranchi-834001. DVC therefore prays before this Hon’ble Commission to kindly acknowledge the receipt. </w:t>
      </w:r>
    </w:p>
    <w:p w14:paraId="4BD06AEC" w14:textId="79BE7E86" w:rsidR="00C95CA7" w:rsidRPr="00E75235" w:rsidRDefault="00C95CA7" w:rsidP="002762F1">
      <w:pPr>
        <w:pStyle w:val="ListParagraph"/>
        <w:widowControl w:val="0"/>
        <w:numPr>
          <w:ilvl w:val="0"/>
          <w:numId w:val="3"/>
        </w:numPr>
        <w:autoSpaceDE w:val="0"/>
        <w:autoSpaceDN w:val="0"/>
        <w:adjustRightInd w:val="0"/>
        <w:spacing w:before="120" w:after="120" w:line="300" w:lineRule="auto"/>
        <w:ind w:left="57" w:right="57" w:hanging="720"/>
        <w:contextualSpacing w:val="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In the facts and circumstances mentioned hereinabove, it is respectfully submitted that this Hon’ble Commission may be pleased to approve the </w:t>
      </w:r>
      <w:r w:rsidR="00D93713" w:rsidRPr="00E75235">
        <w:rPr>
          <w:rFonts w:asciiTheme="majorHAnsi" w:hAnsiTheme="majorHAnsi" w:cs="Arial"/>
          <w:color w:val="auto"/>
          <w:sz w:val="22"/>
          <w:szCs w:val="22"/>
        </w:rPr>
        <w:t>True-up for FY 20</w:t>
      </w:r>
      <w:r w:rsidR="00EF6738" w:rsidRPr="00E75235">
        <w:rPr>
          <w:rFonts w:asciiTheme="majorHAnsi" w:hAnsiTheme="majorHAnsi" w:cs="Arial"/>
          <w:color w:val="auto"/>
          <w:sz w:val="22"/>
          <w:szCs w:val="22"/>
        </w:rPr>
        <w:t>24-25</w:t>
      </w:r>
      <w:r w:rsidR="003A5FCE" w:rsidRPr="00E75235">
        <w:rPr>
          <w:rFonts w:asciiTheme="majorHAnsi" w:hAnsiTheme="majorHAnsi" w:cs="Arial"/>
          <w:color w:val="auto"/>
          <w:sz w:val="22"/>
          <w:szCs w:val="22"/>
        </w:rPr>
        <w:t xml:space="preserve"> and</w:t>
      </w:r>
      <w:r w:rsidR="00A267E8" w:rsidRPr="00E75235">
        <w:rPr>
          <w:rFonts w:asciiTheme="majorHAnsi" w:hAnsiTheme="majorHAnsi" w:cs="Arial"/>
          <w:color w:val="auto"/>
          <w:sz w:val="22"/>
          <w:szCs w:val="22"/>
        </w:rPr>
        <w:t xml:space="preserve"> </w:t>
      </w:r>
      <w:r w:rsidRPr="00E75235">
        <w:rPr>
          <w:rFonts w:asciiTheme="majorHAnsi" w:hAnsiTheme="majorHAnsi" w:cs="Arial"/>
          <w:color w:val="auto"/>
          <w:sz w:val="22"/>
          <w:szCs w:val="22"/>
        </w:rPr>
        <w:t>APR for FY 2025-26 as per the instant submission and further additional submissions, if any, pertaining to distribution and retail supply of electricity to the consumers and licensees for the Damodar Valley Area falling in the state of Jharkhand.</w:t>
      </w:r>
    </w:p>
    <w:p w14:paraId="15A2C0B2" w14:textId="77777777" w:rsidR="00C95CA7" w:rsidRPr="00E75235" w:rsidRDefault="00C95CA7" w:rsidP="00987375">
      <w:pPr>
        <w:widowControl w:val="0"/>
        <w:spacing w:before="120" w:after="120" w:line="300" w:lineRule="auto"/>
        <w:ind w:left="57" w:right="57" w:hanging="850"/>
        <w:rPr>
          <w:rFonts w:asciiTheme="majorHAnsi" w:hAnsiTheme="majorHAnsi" w:cs="Arial"/>
          <w:color w:val="FF0000"/>
          <w:sz w:val="22"/>
          <w:szCs w:val="22"/>
        </w:rPr>
      </w:pPr>
    </w:p>
    <w:p w14:paraId="7C67E0C3" w14:textId="77777777" w:rsidR="00C95CA7" w:rsidRPr="00E75235" w:rsidRDefault="00C95CA7" w:rsidP="00987375">
      <w:pPr>
        <w:widowControl w:val="0"/>
        <w:autoSpaceDE w:val="0"/>
        <w:autoSpaceDN w:val="0"/>
        <w:adjustRightInd w:val="0"/>
        <w:spacing w:before="120" w:after="120" w:line="300" w:lineRule="auto"/>
        <w:ind w:left="57" w:right="57"/>
        <w:jc w:val="center"/>
        <w:rPr>
          <w:rFonts w:asciiTheme="majorHAnsi" w:hAnsiTheme="majorHAnsi" w:cs="Arial"/>
          <w:b/>
          <w:color w:val="auto"/>
          <w:sz w:val="22"/>
          <w:szCs w:val="22"/>
          <w:u w:val="single"/>
        </w:rPr>
      </w:pPr>
      <w:r w:rsidRPr="00E75235">
        <w:rPr>
          <w:rFonts w:asciiTheme="majorHAnsi" w:hAnsiTheme="majorHAnsi" w:cs="Arial"/>
          <w:b/>
          <w:color w:val="auto"/>
          <w:sz w:val="22"/>
          <w:szCs w:val="22"/>
          <w:u w:val="single"/>
        </w:rPr>
        <w:t>PRAYER TO THE HONOURABLE COMMISSION</w:t>
      </w:r>
    </w:p>
    <w:p w14:paraId="38268A5B" w14:textId="21C0F4E6" w:rsidR="00C95CA7" w:rsidRPr="00E75235" w:rsidRDefault="00C95CA7" w:rsidP="00987375">
      <w:pPr>
        <w:widowControl w:val="0"/>
        <w:spacing w:before="120" w:after="120" w:line="300" w:lineRule="auto"/>
        <w:ind w:left="57" w:right="57"/>
        <w:rPr>
          <w:rFonts w:asciiTheme="majorHAnsi" w:hAnsiTheme="majorHAnsi" w:cs="Arial"/>
          <w:bCs/>
          <w:color w:val="auto"/>
          <w:sz w:val="22"/>
          <w:szCs w:val="22"/>
        </w:rPr>
      </w:pPr>
      <w:r w:rsidRPr="00E75235">
        <w:rPr>
          <w:rFonts w:asciiTheme="majorHAnsi" w:hAnsiTheme="majorHAnsi" w:cs="Arial"/>
          <w:bCs/>
          <w:color w:val="auto"/>
          <w:sz w:val="22"/>
          <w:szCs w:val="22"/>
        </w:rPr>
        <w:t>It is respectfully submitted that this Hon’ble Commission may be pleased to:</w:t>
      </w:r>
    </w:p>
    <w:p w14:paraId="636EA2CF" w14:textId="2B322B8F" w:rsidR="00C95CA7" w:rsidRPr="00E75235" w:rsidRDefault="00C95CA7" w:rsidP="00987375">
      <w:pPr>
        <w:widowControl w:val="0"/>
        <w:numPr>
          <w:ilvl w:val="0"/>
          <w:numId w:val="6"/>
        </w:numPr>
        <w:tabs>
          <w:tab w:val="clear" w:pos="1440"/>
        </w:tabs>
        <w:autoSpaceDE w:val="0"/>
        <w:autoSpaceDN w:val="0"/>
        <w:adjustRightInd w:val="0"/>
        <w:spacing w:before="120" w:after="120" w:line="300" w:lineRule="auto"/>
        <w:ind w:left="57" w:right="57" w:hanging="72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Admit the present petition, determine the </w:t>
      </w:r>
      <w:r w:rsidR="00D93713" w:rsidRPr="00E75235">
        <w:rPr>
          <w:rFonts w:asciiTheme="majorHAnsi" w:hAnsiTheme="majorHAnsi" w:cs="Arial"/>
          <w:color w:val="auto"/>
          <w:sz w:val="22"/>
          <w:szCs w:val="22"/>
        </w:rPr>
        <w:t>Trued-up</w:t>
      </w:r>
      <w:r w:rsidRPr="00E75235">
        <w:rPr>
          <w:rFonts w:asciiTheme="majorHAnsi" w:hAnsiTheme="majorHAnsi" w:cs="Arial"/>
          <w:color w:val="auto"/>
          <w:sz w:val="22"/>
          <w:szCs w:val="22"/>
        </w:rPr>
        <w:t xml:space="preserve"> Aggregated Revenue Requirement (ARR) for FY 20</w:t>
      </w:r>
      <w:r w:rsidR="000D4A32" w:rsidRPr="00E75235">
        <w:rPr>
          <w:rFonts w:asciiTheme="majorHAnsi" w:hAnsiTheme="majorHAnsi" w:cs="Arial"/>
          <w:color w:val="auto"/>
          <w:sz w:val="22"/>
          <w:szCs w:val="22"/>
        </w:rPr>
        <w:t>24-25</w:t>
      </w:r>
      <w:r w:rsidRPr="00E75235">
        <w:rPr>
          <w:rFonts w:asciiTheme="majorHAnsi" w:hAnsiTheme="majorHAnsi" w:cs="Arial"/>
          <w:color w:val="auto"/>
          <w:sz w:val="22"/>
          <w:szCs w:val="22"/>
        </w:rPr>
        <w:t xml:space="preserve"> and determine the Annual Performance Review (APR) for FY 20</w:t>
      </w:r>
      <w:r w:rsidR="000D4A32" w:rsidRPr="00E75235">
        <w:rPr>
          <w:rFonts w:asciiTheme="majorHAnsi" w:hAnsiTheme="majorHAnsi" w:cs="Arial"/>
          <w:color w:val="auto"/>
          <w:sz w:val="22"/>
          <w:szCs w:val="22"/>
        </w:rPr>
        <w:t>25-26</w:t>
      </w:r>
      <w:r w:rsidRPr="00E75235">
        <w:rPr>
          <w:rFonts w:asciiTheme="majorHAnsi" w:hAnsiTheme="majorHAnsi" w:cs="Arial"/>
          <w:color w:val="auto"/>
          <w:sz w:val="22"/>
          <w:szCs w:val="22"/>
        </w:rPr>
        <w:t xml:space="preserve"> based on the </w:t>
      </w:r>
      <w:proofErr w:type="gramStart"/>
      <w:r w:rsidRPr="00E75235">
        <w:rPr>
          <w:rFonts w:asciiTheme="majorHAnsi" w:hAnsiTheme="majorHAnsi" w:cs="Arial"/>
          <w:color w:val="auto"/>
          <w:sz w:val="22"/>
          <w:szCs w:val="22"/>
        </w:rPr>
        <w:t>submissions herein</w:t>
      </w:r>
      <w:proofErr w:type="gramEnd"/>
      <w:r w:rsidRPr="00E75235">
        <w:rPr>
          <w:rFonts w:asciiTheme="majorHAnsi" w:hAnsiTheme="majorHAnsi" w:cs="Arial"/>
          <w:color w:val="auto"/>
          <w:sz w:val="22"/>
          <w:szCs w:val="22"/>
        </w:rPr>
        <w:t xml:space="preserve"> made by </w:t>
      </w:r>
      <w:proofErr w:type="gramStart"/>
      <w:r w:rsidRPr="00E75235">
        <w:rPr>
          <w:rFonts w:asciiTheme="majorHAnsi" w:hAnsiTheme="majorHAnsi" w:cs="Arial"/>
          <w:color w:val="auto"/>
          <w:sz w:val="22"/>
          <w:szCs w:val="22"/>
        </w:rPr>
        <w:t>DVC;</w:t>
      </w:r>
      <w:proofErr w:type="gramEnd"/>
    </w:p>
    <w:p w14:paraId="7D3508E3" w14:textId="171079BF" w:rsidR="00C95CA7" w:rsidRPr="00E75235" w:rsidRDefault="00C95CA7" w:rsidP="00987375">
      <w:pPr>
        <w:widowControl w:val="0"/>
        <w:numPr>
          <w:ilvl w:val="0"/>
          <w:numId w:val="6"/>
        </w:numPr>
        <w:tabs>
          <w:tab w:val="clear" w:pos="1440"/>
        </w:tabs>
        <w:autoSpaceDE w:val="0"/>
        <w:autoSpaceDN w:val="0"/>
        <w:adjustRightInd w:val="0"/>
        <w:spacing w:before="120" w:after="120" w:line="300" w:lineRule="auto"/>
        <w:ind w:left="57" w:right="57" w:hanging="720"/>
        <w:jc w:val="both"/>
        <w:rPr>
          <w:rFonts w:asciiTheme="majorHAnsi" w:hAnsiTheme="majorHAnsi" w:cs="Arial"/>
          <w:color w:val="auto"/>
          <w:sz w:val="22"/>
          <w:szCs w:val="22"/>
        </w:rPr>
      </w:pPr>
      <w:r w:rsidRPr="00E75235">
        <w:rPr>
          <w:rFonts w:asciiTheme="majorHAnsi" w:hAnsiTheme="majorHAnsi" w:cs="Arial"/>
          <w:color w:val="auto"/>
          <w:sz w:val="22"/>
          <w:szCs w:val="22"/>
        </w:rPr>
        <w:t xml:space="preserve">Settle other commercial terms and conditions as proposed in the instant </w:t>
      </w:r>
      <w:proofErr w:type="gramStart"/>
      <w:r w:rsidRPr="00E75235">
        <w:rPr>
          <w:rFonts w:asciiTheme="majorHAnsi" w:hAnsiTheme="majorHAnsi" w:cs="Arial"/>
          <w:color w:val="auto"/>
          <w:sz w:val="22"/>
          <w:szCs w:val="22"/>
        </w:rPr>
        <w:t>petition;</w:t>
      </w:r>
      <w:proofErr w:type="gramEnd"/>
    </w:p>
    <w:p w14:paraId="76A2EFA9" w14:textId="5128A756" w:rsidR="00C95CA7" w:rsidRPr="00E75235" w:rsidRDefault="00C95CA7" w:rsidP="00987375">
      <w:pPr>
        <w:widowControl w:val="0"/>
        <w:numPr>
          <w:ilvl w:val="0"/>
          <w:numId w:val="6"/>
        </w:numPr>
        <w:tabs>
          <w:tab w:val="clear" w:pos="1440"/>
        </w:tabs>
        <w:autoSpaceDE w:val="0"/>
        <w:autoSpaceDN w:val="0"/>
        <w:adjustRightInd w:val="0"/>
        <w:spacing w:before="120" w:after="120" w:line="300" w:lineRule="auto"/>
        <w:ind w:left="57" w:right="57" w:hanging="720"/>
        <w:jc w:val="both"/>
        <w:rPr>
          <w:rFonts w:asciiTheme="majorHAnsi" w:hAnsiTheme="majorHAnsi" w:cs="Arial"/>
          <w:color w:val="auto"/>
          <w:sz w:val="22"/>
          <w:szCs w:val="22"/>
        </w:rPr>
      </w:pPr>
      <w:r w:rsidRPr="00E75235">
        <w:rPr>
          <w:rFonts w:asciiTheme="majorHAnsi" w:hAnsiTheme="majorHAnsi" w:cs="Arial"/>
          <w:color w:val="auto"/>
          <w:sz w:val="22"/>
          <w:szCs w:val="22"/>
        </w:rPr>
        <w:t>Pass such other Order(s) as the Hon’ble Commission may deem fit and proper keeping in view the facts and circumstances of the case.</w:t>
      </w:r>
    </w:p>
    <w:p w14:paraId="63D128B1" w14:textId="77777777" w:rsidR="00C95CA7" w:rsidRPr="00E75235" w:rsidRDefault="00C95CA7" w:rsidP="00987375">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rPr>
      </w:pPr>
    </w:p>
    <w:p w14:paraId="6A1309B5" w14:textId="77777777" w:rsidR="00C95CA7" w:rsidRPr="00E75235" w:rsidRDefault="00C95CA7" w:rsidP="00987375">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rPr>
      </w:pPr>
    </w:p>
    <w:p w14:paraId="776844CF" w14:textId="77777777" w:rsidR="00C95CA7" w:rsidRPr="00E75235" w:rsidRDefault="00C95CA7" w:rsidP="00987375">
      <w:pPr>
        <w:widowControl w:val="0"/>
        <w:autoSpaceDE w:val="0"/>
        <w:autoSpaceDN w:val="0"/>
        <w:adjustRightInd w:val="0"/>
        <w:spacing w:before="120" w:after="120" w:line="300" w:lineRule="auto"/>
        <w:ind w:left="57" w:right="57"/>
        <w:jc w:val="both"/>
        <w:rPr>
          <w:rFonts w:asciiTheme="majorHAnsi" w:hAnsiTheme="majorHAnsi" w:cs="Arial"/>
          <w:color w:val="auto"/>
          <w:sz w:val="22"/>
          <w:szCs w:val="22"/>
        </w:rPr>
      </w:pPr>
    </w:p>
    <w:p w14:paraId="7624B427" w14:textId="2A75A800" w:rsidR="00C95CA7" w:rsidRPr="00E75235" w:rsidRDefault="00C95CA7" w:rsidP="00987375">
      <w:pPr>
        <w:widowControl w:val="0"/>
        <w:spacing w:before="120" w:after="120" w:line="300" w:lineRule="auto"/>
        <w:ind w:left="57" w:right="57"/>
        <w:rPr>
          <w:rFonts w:asciiTheme="majorHAnsi" w:hAnsiTheme="majorHAnsi" w:cs="Arial"/>
          <w:b/>
          <w:bCs/>
          <w:color w:val="auto"/>
          <w:sz w:val="22"/>
          <w:szCs w:val="22"/>
        </w:rPr>
      </w:pPr>
      <w:r w:rsidRPr="00E75235">
        <w:rPr>
          <w:rFonts w:asciiTheme="majorHAnsi" w:hAnsiTheme="majorHAnsi" w:cs="Arial"/>
          <w:b/>
          <w:bCs/>
          <w:color w:val="auto"/>
          <w:sz w:val="22"/>
          <w:szCs w:val="22"/>
        </w:rPr>
        <w:t xml:space="preserve">Date:  </w:t>
      </w:r>
      <w:r w:rsidR="00FF26E0" w:rsidRPr="00E75235">
        <w:rPr>
          <w:rFonts w:asciiTheme="majorHAnsi" w:hAnsiTheme="majorHAnsi" w:cs="Arial"/>
          <w:b/>
          <w:bCs/>
          <w:color w:val="auto"/>
          <w:sz w:val="22"/>
          <w:szCs w:val="22"/>
        </w:rPr>
        <w:t xml:space="preserve">                                                       </w:t>
      </w:r>
      <w:r w:rsidR="00F463B2" w:rsidRPr="00E75235">
        <w:rPr>
          <w:rFonts w:asciiTheme="majorHAnsi" w:hAnsiTheme="majorHAnsi" w:cs="Arial"/>
          <w:b/>
          <w:bCs/>
          <w:color w:val="auto"/>
          <w:sz w:val="22"/>
          <w:szCs w:val="22"/>
        </w:rPr>
        <w:tab/>
      </w:r>
      <w:r w:rsidR="00F463B2" w:rsidRPr="00E75235">
        <w:rPr>
          <w:rFonts w:asciiTheme="majorHAnsi" w:hAnsiTheme="majorHAnsi" w:cs="Arial"/>
          <w:b/>
          <w:bCs/>
          <w:color w:val="auto"/>
          <w:sz w:val="22"/>
          <w:szCs w:val="22"/>
        </w:rPr>
        <w:tab/>
        <w:t xml:space="preserve">    </w:t>
      </w:r>
      <w:r w:rsidR="00985C0C" w:rsidRPr="00E75235">
        <w:rPr>
          <w:rFonts w:asciiTheme="majorHAnsi" w:hAnsiTheme="majorHAnsi" w:cs="Arial"/>
          <w:b/>
          <w:bCs/>
          <w:color w:val="auto"/>
          <w:sz w:val="22"/>
          <w:szCs w:val="22"/>
        </w:rPr>
        <w:t>Dy. General</w:t>
      </w:r>
      <w:r w:rsidRPr="00E75235">
        <w:rPr>
          <w:rFonts w:asciiTheme="majorHAnsi" w:hAnsiTheme="majorHAnsi" w:cs="Arial"/>
          <w:b/>
          <w:bCs/>
          <w:color w:val="auto"/>
          <w:sz w:val="22"/>
          <w:szCs w:val="22"/>
        </w:rPr>
        <w:t xml:space="preserve"> Manager (</w:t>
      </w:r>
      <w:proofErr w:type="spellStart"/>
      <w:r w:rsidRPr="00E75235">
        <w:rPr>
          <w:rFonts w:asciiTheme="majorHAnsi" w:hAnsiTheme="majorHAnsi" w:cs="Arial"/>
          <w:b/>
          <w:bCs/>
          <w:color w:val="auto"/>
          <w:sz w:val="22"/>
          <w:szCs w:val="22"/>
        </w:rPr>
        <w:t>Comml</w:t>
      </w:r>
      <w:proofErr w:type="spellEnd"/>
      <w:r w:rsidRPr="00E75235">
        <w:rPr>
          <w:rFonts w:asciiTheme="majorHAnsi" w:hAnsiTheme="majorHAnsi" w:cs="Arial"/>
          <w:b/>
          <w:bCs/>
          <w:color w:val="auto"/>
          <w:sz w:val="22"/>
          <w:szCs w:val="22"/>
        </w:rPr>
        <w:t>)</w:t>
      </w:r>
    </w:p>
    <w:p w14:paraId="57CB33F5" w14:textId="41737893" w:rsidR="00882CD5" w:rsidRPr="00E75235" w:rsidRDefault="00C95CA7" w:rsidP="00987375">
      <w:pPr>
        <w:widowControl w:val="0"/>
        <w:autoSpaceDE w:val="0"/>
        <w:autoSpaceDN w:val="0"/>
        <w:adjustRightInd w:val="0"/>
        <w:spacing w:before="120" w:after="120" w:line="300" w:lineRule="auto"/>
        <w:ind w:left="57" w:right="57"/>
        <w:rPr>
          <w:rFonts w:asciiTheme="majorHAnsi" w:hAnsiTheme="majorHAnsi" w:cs="Arial"/>
          <w:b/>
          <w:bCs/>
          <w:color w:val="auto"/>
          <w:sz w:val="22"/>
          <w:szCs w:val="22"/>
        </w:rPr>
      </w:pPr>
      <w:r w:rsidRPr="00E75235">
        <w:rPr>
          <w:rFonts w:asciiTheme="majorHAnsi" w:hAnsiTheme="majorHAnsi" w:cs="Arial"/>
          <w:b/>
          <w:bCs/>
          <w:color w:val="auto"/>
          <w:sz w:val="22"/>
          <w:szCs w:val="22"/>
        </w:rPr>
        <w:t>Place:</w:t>
      </w:r>
      <w:r w:rsidR="00FF26E0" w:rsidRPr="00E75235">
        <w:rPr>
          <w:rFonts w:asciiTheme="majorHAnsi" w:hAnsiTheme="majorHAnsi" w:cs="Arial"/>
          <w:b/>
          <w:bCs/>
          <w:color w:val="auto"/>
          <w:sz w:val="22"/>
          <w:szCs w:val="22"/>
        </w:rPr>
        <w:t xml:space="preserve"> Kolkata</w:t>
      </w:r>
      <w:r w:rsidRPr="00E75235">
        <w:rPr>
          <w:rFonts w:asciiTheme="majorHAnsi" w:hAnsiTheme="majorHAnsi" w:cs="Arial"/>
          <w:b/>
          <w:bCs/>
          <w:color w:val="auto"/>
          <w:sz w:val="22"/>
          <w:szCs w:val="22"/>
        </w:rPr>
        <w:t xml:space="preserve">                                     </w:t>
      </w:r>
      <w:r w:rsidR="00F463B2" w:rsidRPr="00E75235">
        <w:rPr>
          <w:rFonts w:asciiTheme="majorHAnsi" w:hAnsiTheme="majorHAnsi" w:cs="Arial"/>
          <w:b/>
          <w:bCs/>
          <w:color w:val="auto"/>
          <w:sz w:val="22"/>
          <w:szCs w:val="22"/>
        </w:rPr>
        <w:tab/>
        <w:t xml:space="preserve"> </w:t>
      </w:r>
      <w:r w:rsidR="00F463B2" w:rsidRPr="00E75235">
        <w:rPr>
          <w:rFonts w:asciiTheme="majorHAnsi" w:hAnsiTheme="majorHAnsi" w:cs="Arial"/>
          <w:b/>
          <w:bCs/>
          <w:color w:val="auto"/>
          <w:sz w:val="22"/>
          <w:szCs w:val="22"/>
        </w:rPr>
        <w:tab/>
      </w:r>
      <w:r w:rsidRPr="00E75235">
        <w:rPr>
          <w:rFonts w:asciiTheme="majorHAnsi" w:hAnsiTheme="majorHAnsi" w:cs="Arial"/>
          <w:b/>
          <w:bCs/>
          <w:color w:val="auto"/>
          <w:sz w:val="22"/>
          <w:szCs w:val="22"/>
        </w:rPr>
        <w:t>DAMODAR VALLEY CORPORATION</w:t>
      </w:r>
    </w:p>
    <w:sectPr w:rsidR="00882CD5" w:rsidRPr="00E75235" w:rsidSect="00347BF3">
      <w:type w:val="continuous"/>
      <w:pgSz w:w="11907" w:h="16839" w:code="9"/>
      <w:pgMar w:top="1728" w:right="1440" w:bottom="1728" w:left="216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3AAD0" w14:textId="77777777" w:rsidR="009F1D9A" w:rsidRDefault="009F1D9A" w:rsidP="00981811">
      <w:r>
        <w:separator/>
      </w:r>
    </w:p>
  </w:endnote>
  <w:endnote w:type="continuationSeparator" w:id="0">
    <w:p w14:paraId="35E030E0" w14:textId="77777777" w:rsidR="009F1D9A" w:rsidRDefault="009F1D9A" w:rsidP="00981811">
      <w:r>
        <w:continuationSeparator/>
      </w:r>
    </w:p>
  </w:endnote>
  <w:endnote w:type="continuationNotice" w:id="1">
    <w:p w14:paraId="7F13011B" w14:textId="77777777" w:rsidR="009F1D9A" w:rsidRDefault="009F1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1CA5B" w14:textId="77777777" w:rsidR="00007C96" w:rsidRDefault="00007C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36AB" w14:textId="77777777" w:rsidR="00007C96" w:rsidRDefault="00007C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86157" w14:textId="77777777" w:rsidR="00007C96" w:rsidRDefault="00007C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B0287" w14:textId="77777777" w:rsidR="009F1D9A" w:rsidRDefault="009F1D9A" w:rsidP="00981811">
      <w:r>
        <w:separator/>
      </w:r>
    </w:p>
  </w:footnote>
  <w:footnote w:type="continuationSeparator" w:id="0">
    <w:p w14:paraId="10E7C406" w14:textId="77777777" w:rsidR="009F1D9A" w:rsidRDefault="009F1D9A" w:rsidP="00981811">
      <w:r>
        <w:continuationSeparator/>
      </w:r>
    </w:p>
  </w:footnote>
  <w:footnote w:type="continuationNotice" w:id="1">
    <w:p w14:paraId="11319AF0" w14:textId="77777777" w:rsidR="009F1D9A" w:rsidRDefault="009F1D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3918455"/>
      <w:docPartObj>
        <w:docPartGallery w:val="Page Numbers (Top of Page)"/>
        <w:docPartUnique/>
      </w:docPartObj>
    </w:sdtPr>
    <w:sdtEndPr>
      <w:rPr>
        <w:rStyle w:val="PageNumber"/>
      </w:rPr>
    </w:sdtEndPr>
    <w:sdtContent>
      <w:p w14:paraId="6A2ACA46" w14:textId="14B1A129" w:rsidR="00C37A98" w:rsidRDefault="00C37A98" w:rsidP="00CC2D0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3801EB3E" w14:textId="77777777" w:rsidR="00007C96" w:rsidRDefault="00007C96" w:rsidP="00C37A9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091850754"/>
      <w:docPartObj>
        <w:docPartGallery w:val="Page Numbers (Top of Page)"/>
        <w:docPartUnique/>
      </w:docPartObj>
    </w:sdtPr>
    <w:sdtEndPr>
      <w:rPr>
        <w:rStyle w:val="PageNumber"/>
      </w:rPr>
    </w:sdtEndPr>
    <w:sdtContent>
      <w:p w14:paraId="606E3FA7" w14:textId="2D35C787" w:rsidR="00C37A98" w:rsidRDefault="00C37A98" w:rsidP="00CC2D0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3EE9EEC" w14:textId="77777777" w:rsidR="00007C96" w:rsidRDefault="00007C96" w:rsidP="00C37A98">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7B83F" w14:textId="77777777" w:rsidR="00007C96" w:rsidRDefault="00007C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1AE"/>
    <w:multiLevelType w:val="hybridMultilevel"/>
    <w:tmpl w:val="3530EE34"/>
    <w:lvl w:ilvl="0" w:tplc="FFFFFFFF">
      <w:start w:val="1"/>
      <w:numFmt w:val="decimal"/>
      <w:lvlText w:val="%1."/>
      <w:lvlJc w:val="left"/>
      <w:pPr>
        <w:tabs>
          <w:tab w:val="num" w:pos="7394"/>
        </w:tabs>
        <w:ind w:left="7394" w:hanging="720"/>
      </w:pPr>
      <w:rPr>
        <w:rFonts w:ascii="Trebuchet MS" w:hAnsi="Trebuchet MS" w:hint="default"/>
        <w:b w:val="0"/>
        <w:i w:val="0"/>
        <w:strike w:val="0"/>
        <w:color w:val="auto"/>
        <w:sz w:val="24"/>
        <w:szCs w:val="24"/>
        <w:u w:val="none"/>
      </w:rPr>
    </w:lvl>
    <w:lvl w:ilvl="1" w:tplc="FFFFFFFF">
      <w:start w:val="1"/>
      <w:numFmt w:val="decimal"/>
      <w:lvlText w:val="%2."/>
      <w:lvlJc w:val="left"/>
      <w:pPr>
        <w:ind w:left="6314" w:hanging="360"/>
      </w:pPr>
      <w:rPr>
        <w:rFonts w:ascii="Trebuchet MS" w:hAnsi="Trebuchet MS" w:hint="default"/>
        <w:b w:val="0"/>
        <w:i w:val="0"/>
        <w:strike w:val="0"/>
        <w:color w:val="auto"/>
        <w:sz w:val="24"/>
        <w:szCs w:val="24"/>
        <w:u w:val="none"/>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2B71C1"/>
    <w:multiLevelType w:val="hybridMultilevel"/>
    <w:tmpl w:val="38545A3C"/>
    <w:lvl w:ilvl="0" w:tplc="0409001B">
      <w:start w:val="1"/>
      <w:numFmt w:val="lowerRoman"/>
      <w:lvlText w:val="%1."/>
      <w:lvlJc w:val="right"/>
      <w:pPr>
        <w:ind w:left="1724" w:hanging="360"/>
      </w:pPr>
    </w:lvl>
    <w:lvl w:ilvl="1" w:tplc="04090019" w:tentative="1">
      <w:start w:val="1"/>
      <w:numFmt w:val="lowerLetter"/>
      <w:lvlText w:val="%2."/>
      <w:lvlJc w:val="left"/>
      <w:pPr>
        <w:ind w:left="2444" w:hanging="360"/>
      </w:pPr>
    </w:lvl>
    <w:lvl w:ilvl="2" w:tplc="0409001B">
      <w:start w:val="1"/>
      <w:numFmt w:val="lowerRoman"/>
      <w:lvlText w:val="%3."/>
      <w:lvlJc w:val="right"/>
      <w:pPr>
        <w:ind w:left="3344" w:hanging="36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 w15:restartNumberingAfterBreak="0">
    <w:nsid w:val="01CC0D0F"/>
    <w:multiLevelType w:val="hybridMultilevel"/>
    <w:tmpl w:val="D5AA9D9C"/>
    <w:lvl w:ilvl="0" w:tplc="D2B06AF4">
      <w:start w:val="1"/>
      <w:numFmt w:val="upperLetter"/>
      <w:lvlText w:val="%1."/>
      <w:lvlJc w:val="left"/>
      <w:pPr>
        <w:ind w:left="810" w:hanging="360"/>
      </w:pPr>
      <w:rPr>
        <w:b/>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3C96C71"/>
    <w:multiLevelType w:val="hybridMultilevel"/>
    <w:tmpl w:val="DEFE348A"/>
    <w:lvl w:ilvl="0" w:tplc="23862B44">
      <w:start w:val="1"/>
      <w:numFmt w:val="upperLetter"/>
      <w:lvlText w:val="%1."/>
      <w:lvlJc w:val="left"/>
      <w:pPr>
        <w:ind w:left="1260" w:hanging="360"/>
      </w:pPr>
      <w:rPr>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5BA7260"/>
    <w:multiLevelType w:val="hybridMultilevel"/>
    <w:tmpl w:val="694A9C9A"/>
    <w:lvl w:ilvl="0" w:tplc="BAE21A0A">
      <w:start w:val="1"/>
      <w:numFmt w:val="upperRoman"/>
      <w:lvlText w:val="%1."/>
      <w:lvlJc w:val="left"/>
      <w:pPr>
        <w:ind w:left="1713" w:hanging="72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 w15:restartNumberingAfterBreak="0">
    <w:nsid w:val="06494781"/>
    <w:multiLevelType w:val="hybridMultilevel"/>
    <w:tmpl w:val="333E592E"/>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7894687"/>
    <w:multiLevelType w:val="hybridMultilevel"/>
    <w:tmpl w:val="1B18ADAE"/>
    <w:lvl w:ilvl="0" w:tplc="4009000F">
      <w:start w:val="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5858F5"/>
    <w:multiLevelType w:val="hybridMultilevel"/>
    <w:tmpl w:val="0C1281D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384084"/>
    <w:multiLevelType w:val="hybridMultilevel"/>
    <w:tmpl w:val="9A5C34BE"/>
    <w:lvl w:ilvl="0" w:tplc="FFFFFFFF">
      <w:start w:val="1"/>
      <w:numFmt w:val="upperRoman"/>
      <w:lvlText w:val="%1."/>
      <w:lvlJc w:val="right"/>
      <w:pPr>
        <w:ind w:left="1212" w:hanging="360"/>
      </w:pPr>
      <w:rPr>
        <w:rFonts w:hint="default"/>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9" w15:restartNumberingAfterBreak="0">
    <w:nsid w:val="0AE46CB3"/>
    <w:multiLevelType w:val="hybridMultilevel"/>
    <w:tmpl w:val="445E4726"/>
    <w:lvl w:ilvl="0" w:tplc="25F45348">
      <w:start w:val="10"/>
      <w:numFmt w:val="upperLetter"/>
      <w:lvlText w:val="%1."/>
      <w:lvlJc w:val="left"/>
      <w:pPr>
        <w:ind w:left="64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FC566F"/>
    <w:multiLevelType w:val="hybridMultilevel"/>
    <w:tmpl w:val="D5AA9D9C"/>
    <w:lvl w:ilvl="0" w:tplc="FFFFFFFF">
      <w:start w:val="1"/>
      <w:numFmt w:val="upperLetter"/>
      <w:lvlText w:val="%1."/>
      <w:lvlJc w:val="left"/>
      <w:pPr>
        <w:ind w:left="810" w:hanging="360"/>
      </w:pPr>
      <w:rPr>
        <w:b/>
        <w:bCs/>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1" w15:restartNumberingAfterBreak="0">
    <w:nsid w:val="154C4024"/>
    <w:multiLevelType w:val="hybridMultilevel"/>
    <w:tmpl w:val="2F927A4A"/>
    <w:lvl w:ilvl="0" w:tplc="0409001B">
      <w:start w:val="1"/>
      <w:numFmt w:val="lowerRoman"/>
      <w:lvlText w:val="%1."/>
      <w:lvlJc w:val="righ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2" w15:restartNumberingAfterBreak="0">
    <w:nsid w:val="156E41CC"/>
    <w:multiLevelType w:val="hybridMultilevel"/>
    <w:tmpl w:val="A9802546"/>
    <w:lvl w:ilvl="0" w:tplc="55AAD816">
      <w:start w:val="1"/>
      <w:numFmt w:val="upperLetter"/>
      <w:lvlText w:val="%1."/>
      <w:lvlJc w:val="left"/>
      <w:pPr>
        <w:ind w:left="644" w:hanging="360"/>
      </w:pPr>
      <w:rPr>
        <w:rFonts w:asciiTheme="majorHAnsi" w:hAnsiTheme="majorHAnsi" w:cs="Arial" w:hint="default"/>
        <w:sz w:val="24"/>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1BD57C9D"/>
    <w:multiLevelType w:val="hybridMultilevel"/>
    <w:tmpl w:val="32D0DB7E"/>
    <w:lvl w:ilvl="0" w:tplc="4C1E95C0">
      <w:start w:val="1"/>
      <w:numFmt w:val="upperLetter"/>
      <w:lvlText w:val="%1."/>
      <w:lvlJc w:val="left"/>
      <w:pPr>
        <w:tabs>
          <w:tab w:val="num" w:pos="1260"/>
        </w:tabs>
        <w:ind w:left="1260" w:hanging="720"/>
      </w:pPr>
      <w:rPr>
        <w:rFonts w:hint="default"/>
        <w:b w:val="0"/>
        <w:i w:val="0"/>
        <w:color w:val="auto"/>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1E1F34EE"/>
    <w:multiLevelType w:val="hybridMultilevel"/>
    <w:tmpl w:val="A0B819B6"/>
    <w:lvl w:ilvl="0" w:tplc="04090017">
      <w:start w:val="1"/>
      <w:numFmt w:val="lowerLetter"/>
      <w:lvlText w:val="%1)"/>
      <w:lvlJc w:val="left"/>
      <w:pPr>
        <w:ind w:left="2160" w:hanging="360"/>
      </w:pPr>
    </w:lvl>
    <w:lvl w:ilvl="1" w:tplc="04090019">
      <w:start w:val="1"/>
      <w:numFmt w:val="lowerLetter"/>
      <w:lvlText w:val="%2."/>
      <w:lvlJc w:val="left"/>
      <w:pPr>
        <w:ind w:left="2880" w:hanging="360"/>
      </w:pPr>
    </w:lvl>
    <w:lvl w:ilvl="2" w:tplc="5BF8D750">
      <w:start w:val="1"/>
      <w:numFmt w:val="bullet"/>
      <w:lvlText w:val=""/>
      <w:lvlJc w:val="left"/>
      <w:pPr>
        <w:ind w:left="3780" w:hanging="360"/>
      </w:pPr>
      <w:rPr>
        <w:rFonts w:ascii="Wingdings" w:eastAsia="Times New Roman" w:hAnsi="Wingdings" w:cs="Arial" w:hint="default"/>
      </w:rPr>
    </w:lvl>
    <w:lvl w:ilvl="3" w:tplc="AD10D0DE">
      <w:start w:val="14"/>
      <w:numFmt w:val="upperLetter"/>
      <w:lvlText w:val="%4."/>
      <w:lvlJc w:val="left"/>
      <w:pPr>
        <w:ind w:left="4320" w:hanging="360"/>
      </w:pPr>
      <w:rPr>
        <w:rFonts w:hint="default"/>
      </w:r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1ECB063E"/>
    <w:multiLevelType w:val="hybridMultilevel"/>
    <w:tmpl w:val="EE1643CA"/>
    <w:lvl w:ilvl="0" w:tplc="FFFFFFFF">
      <w:start w:val="1"/>
      <w:numFmt w:val="upperLetter"/>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6" w15:restartNumberingAfterBreak="0">
    <w:nsid w:val="20C734D3"/>
    <w:multiLevelType w:val="hybridMultilevel"/>
    <w:tmpl w:val="F96407E6"/>
    <w:lvl w:ilvl="0" w:tplc="8D78DDDA">
      <w:start w:val="1"/>
      <w:numFmt w:val="decimal"/>
      <w:lvlText w:val="%1."/>
      <w:lvlJc w:val="left"/>
      <w:pPr>
        <w:tabs>
          <w:tab w:val="num" w:pos="6674"/>
        </w:tabs>
        <w:ind w:left="6674" w:hanging="720"/>
      </w:pPr>
      <w:rPr>
        <w:rFonts w:ascii="Trebuchet MS" w:hAnsi="Trebuchet MS" w:hint="default"/>
        <w:b w:val="0"/>
        <w:i w:val="0"/>
        <w:strike w:val="0"/>
        <w:color w:val="auto"/>
        <w:sz w:val="24"/>
        <w:szCs w:val="24"/>
        <w:u w:val="none"/>
      </w:rPr>
    </w:lvl>
    <w:lvl w:ilvl="1" w:tplc="FFFFFFFF">
      <w:start w:val="1"/>
      <w:numFmt w:val="lowerLetter"/>
      <w:lvlText w:val="%2."/>
      <w:lvlJc w:val="left"/>
      <w:pPr>
        <w:tabs>
          <w:tab w:val="num" w:pos="792"/>
        </w:tabs>
        <w:ind w:left="792" w:hanging="360"/>
      </w:pPr>
      <w:rPr>
        <w:rFonts w:ascii="Trebuchet MS" w:eastAsia="Times New Roman" w:hAnsi="Trebuchet MS" w:cs="Mangal"/>
      </w:rPr>
    </w:lvl>
    <w:lvl w:ilvl="2" w:tplc="FFFFFFFF">
      <w:start w:val="1"/>
      <w:numFmt w:val="lowerRoman"/>
      <w:lvlText w:val="%3."/>
      <w:lvlJc w:val="right"/>
      <w:pPr>
        <w:tabs>
          <w:tab w:val="num" w:pos="1512"/>
        </w:tabs>
        <w:ind w:left="1512" w:hanging="180"/>
      </w:pPr>
    </w:lvl>
    <w:lvl w:ilvl="3" w:tplc="FFFFFFFF">
      <w:start w:val="1"/>
      <w:numFmt w:val="decimal"/>
      <w:lvlText w:val="%4."/>
      <w:lvlJc w:val="left"/>
      <w:pPr>
        <w:tabs>
          <w:tab w:val="num" w:pos="2232"/>
        </w:tabs>
        <w:ind w:left="2232" w:hanging="360"/>
      </w:pPr>
    </w:lvl>
    <w:lvl w:ilvl="4" w:tplc="FFFFFFFF">
      <w:start w:val="1"/>
      <w:numFmt w:val="lowerLetter"/>
      <w:lvlText w:val="%5."/>
      <w:lvlJc w:val="left"/>
      <w:pPr>
        <w:tabs>
          <w:tab w:val="num" w:pos="2952"/>
        </w:tabs>
        <w:ind w:left="2952" w:hanging="360"/>
      </w:pPr>
    </w:lvl>
    <w:lvl w:ilvl="5" w:tplc="FFFFFFFF">
      <w:start w:val="1"/>
      <w:numFmt w:val="lowerRoman"/>
      <w:lvlText w:val="%6."/>
      <w:lvlJc w:val="right"/>
      <w:pPr>
        <w:tabs>
          <w:tab w:val="num" w:pos="3672"/>
        </w:tabs>
        <w:ind w:left="3672" w:hanging="180"/>
      </w:pPr>
    </w:lvl>
    <w:lvl w:ilvl="6" w:tplc="FFFFFFFF">
      <w:start w:val="1"/>
      <w:numFmt w:val="decimal"/>
      <w:lvlText w:val="%7."/>
      <w:lvlJc w:val="left"/>
      <w:pPr>
        <w:tabs>
          <w:tab w:val="num" w:pos="4392"/>
        </w:tabs>
        <w:ind w:left="4392" w:hanging="360"/>
      </w:pPr>
    </w:lvl>
    <w:lvl w:ilvl="7" w:tplc="FFFFFFFF">
      <w:start w:val="1"/>
      <w:numFmt w:val="lowerLetter"/>
      <w:lvlText w:val="%8."/>
      <w:lvlJc w:val="left"/>
      <w:pPr>
        <w:tabs>
          <w:tab w:val="num" w:pos="5112"/>
        </w:tabs>
        <w:ind w:left="5112" w:hanging="360"/>
      </w:pPr>
    </w:lvl>
    <w:lvl w:ilvl="8" w:tplc="FFFFFFFF" w:tentative="1">
      <w:start w:val="1"/>
      <w:numFmt w:val="lowerRoman"/>
      <w:lvlText w:val="%9."/>
      <w:lvlJc w:val="right"/>
      <w:pPr>
        <w:tabs>
          <w:tab w:val="num" w:pos="5832"/>
        </w:tabs>
        <w:ind w:left="5832" w:hanging="180"/>
      </w:pPr>
    </w:lvl>
  </w:abstractNum>
  <w:abstractNum w:abstractNumId="17" w15:restartNumberingAfterBreak="0">
    <w:nsid w:val="21D06081"/>
    <w:multiLevelType w:val="hybridMultilevel"/>
    <w:tmpl w:val="2F4269AC"/>
    <w:lvl w:ilvl="0" w:tplc="04090015">
      <w:start w:val="1"/>
      <w:numFmt w:val="upperLetter"/>
      <w:lvlText w:val="%1."/>
      <w:lvlJc w:val="left"/>
      <w:pPr>
        <w:ind w:left="6314"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F7E391"/>
    <w:multiLevelType w:val="hybridMultilevel"/>
    <w:tmpl w:val="C3D8DD44"/>
    <w:lvl w:ilvl="0" w:tplc="2DDE1646">
      <w:start w:val="1"/>
      <w:numFmt w:val="bullet"/>
      <w:lvlText w:val=""/>
      <w:lvlJc w:val="left"/>
      <w:pPr>
        <w:ind w:left="1800" w:hanging="360"/>
      </w:pPr>
      <w:rPr>
        <w:rFonts w:ascii="Symbol" w:hAnsi="Symbol" w:hint="default"/>
      </w:rPr>
    </w:lvl>
    <w:lvl w:ilvl="1" w:tplc="DE18C250">
      <w:start w:val="1"/>
      <w:numFmt w:val="bullet"/>
      <w:lvlText w:val="o"/>
      <w:lvlJc w:val="left"/>
      <w:pPr>
        <w:ind w:left="2520" w:hanging="360"/>
      </w:pPr>
      <w:rPr>
        <w:rFonts w:ascii="Courier New" w:hAnsi="Courier New" w:hint="default"/>
      </w:rPr>
    </w:lvl>
    <w:lvl w:ilvl="2" w:tplc="2D126EC4">
      <w:start w:val="1"/>
      <w:numFmt w:val="bullet"/>
      <w:lvlText w:val=""/>
      <w:lvlJc w:val="left"/>
      <w:pPr>
        <w:ind w:left="3240" w:hanging="360"/>
      </w:pPr>
      <w:rPr>
        <w:rFonts w:ascii="Wingdings" w:hAnsi="Wingdings" w:hint="default"/>
      </w:rPr>
    </w:lvl>
    <w:lvl w:ilvl="3" w:tplc="DFDEEFCA">
      <w:start w:val="1"/>
      <w:numFmt w:val="bullet"/>
      <w:lvlText w:val=""/>
      <w:lvlJc w:val="left"/>
      <w:pPr>
        <w:ind w:left="3960" w:hanging="360"/>
      </w:pPr>
      <w:rPr>
        <w:rFonts w:ascii="Symbol" w:hAnsi="Symbol" w:hint="default"/>
      </w:rPr>
    </w:lvl>
    <w:lvl w:ilvl="4" w:tplc="A4B8B890">
      <w:start w:val="1"/>
      <w:numFmt w:val="bullet"/>
      <w:lvlText w:val="o"/>
      <w:lvlJc w:val="left"/>
      <w:pPr>
        <w:ind w:left="4680" w:hanging="360"/>
      </w:pPr>
      <w:rPr>
        <w:rFonts w:ascii="Courier New" w:hAnsi="Courier New" w:hint="default"/>
      </w:rPr>
    </w:lvl>
    <w:lvl w:ilvl="5" w:tplc="F056C512">
      <w:start w:val="1"/>
      <w:numFmt w:val="bullet"/>
      <w:lvlText w:val=""/>
      <w:lvlJc w:val="left"/>
      <w:pPr>
        <w:ind w:left="5400" w:hanging="360"/>
      </w:pPr>
      <w:rPr>
        <w:rFonts w:ascii="Wingdings" w:hAnsi="Wingdings" w:hint="default"/>
      </w:rPr>
    </w:lvl>
    <w:lvl w:ilvl="6" w:tplc="BCF0B3B2">
      <w:start w:val="1"/>
      <w:numFmt w:val="bullet"/>
      <w:lvlText w:val=""/>
      <w:lvlJc w:val="left"/>
      <w:pPr>
        <w:ind w:left="6120" w:hanging="360"/>
      </w:pPr>
      <w:rPr>
        <w:rFonts w:ascii="Symbol" w:hAnsi="Symbol" w:hint="default"/>
      </w:rPr>
    </w:lvl>
    <w:lvl w:ilvl="7" w:tplc="4F6EBE08">
      <w:start w:val="1"/>
      <w:numFmt w:val="bullet"/>
      <w:lvlText w:val="o"/>
      <w:lvlJc w:val="left"/>
      <w:pPr>
        <w:ind w:left="6840" w:hanging="360"/>
      </w:pPr>
      <w:rPr>
        <w:rFonts w:ascii="Courier New" w:hAnsi="Courier New" w:hint="default"/>
      </w:rPr>
    </w:lvl>
    <w:lvl w:ilvl="8" w:tplc="F40E485A">
      <w:start w:val="1"/>
      <w:numFmt w:val="bullet"/>
      <w:lvlText w:val=""/>
      <w:lvlJc w:val="left"/>
      <w:pPr>
        <w:ind w:left="7560" w:hanging="360"/>
      </w:pPr>
      <w:rPr>
        <w:rFonts w:ascii="Wingdings" w:hAnsi="Wingdings" w:hint="default"/>
      </w:rPr>
    </w:lvl>
  </w:abstractNum>
  <w:abstractNum w:abstractNumId="19" w15:restartNumberingAfterBreak="0">
    <w:nsid w:val="271D3635"/>
    <w:multiLevelType w:val="hybridMultilevel"/>
    <w:tmpl w:val="AC04A9CC"/>
    <w:lvl w:ilvl="0" w:tplc="A134C296">
      <w:start w:val="34"/>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281A1559"/>
    <w:multiLevelType w:val="hybridMultilevel"/>
    <w:tmpl w:val="DCFC3DEA"/>
    <w:lvl w:ilvl="0" w:tplc="96E07610">
      <w:start w:val="1"/>
      <w:numFmt w:val="lowerRoman"/>
      <w:lvlText w:val="%1)"/>
      <w:lvlJc w:val="left"/>
      <w:pPr>
        <w:ind w:left="2313" w:hanging="720"/>
      </w:pPr>
      <w:rPr>
        <w:rFonts w:hint="default"/>
        <w:b w:val="0"/>
        <w:bCs w:val="0"/>
        <w:color w:val="auto"/>
      </w:rPr>
    </w:lvl>
    <w:lvl w:ilvl="1" w:tplc="40090019" w:tentative="1">
      <w:start w:val="1"/>
      <w:numFmt w:val="lowerLetter"/>
      <w:lvlText w:val="%2."/>
      <w:lvlJc w:val="left"/>
      <w:pPr>
        <w:ind w:left="2673" w:hanging="360"/>
      </w:pPr>
    </w:lvl>
    <w:lvl w:ilvl="2" w:tplc="4009001B" w:tentative="1">
      <w:start w:val="1"/>
      <w:numFmt w:val="lowerRoman"/>
      <w:lvlText w:val="%3."/>
      <w:lvlJc w:val="right"/>
      <w:pPr>
        <w:ind w:left="3393" w:hanging="180"/>
      </w:pPr>
    </w:lvl>
    <w:lvl w:ilvl="3" w:tplc="4009000F" w:tentative="1">
      <w:start w:val="1"/>
      <w:numFmt w:val="decimal"/>
      <w:lvlText w:val="%4."/>
      <w:lvlJc w:val="left"/>
      <w:pPr>
        <w:ind w:left="4113" w:hanging="360"/>
      </w:pPr>
    </w:lvl>
    <w:lvl w:ilvl="4" w:tplc="40090019" w:tentative="1">
      <w:start w:val="1"/>
      <w:numFmt w:val="lowerLetter"/>
      <w:lvlText w:val="%5."/>
      <w:lvlJc w:val="left"/>
      <w:pPr>
        <w:ind w:left="4833" w:hanging="360"/>
      </w:pPr>
    </w:lvl>
    <w:lvl w:ilvl="5" w:tplc="4009001B" w:tentative="1">
      <w:start w:val="1"/>
      <w:numFmt w:val="lowerRoman"/>
      <w:lvlText w:val="%6."/>
      <w:lvlJc w:val="right"/>
      <w:pPr>
        <w:ind w:left="5553" w:hanging="180"/>
      </w:pPr>
    </w:lvl>
    <w:lvl w:ilvl="6" w:tplc="4009000F" w:tentative="1">
      <w:start w:val="1"/>
      <w:numFmt w:val="decimal"/>
      <w:lvlText w:val="%7."/>
      <w:lvlJc w:val="left"/>
      <w:pPr>
        <w:ind w:left="6273" w:hanging="360"/>
      </w:pPr>
    </w:lvl>
    <w:lvl w:ilvl="7" w:tplc="40090019" w:tentative="1">
      <w:start w:val="1"/>
      <w:numFmt w:val="lowerLetter"/>
      <w:lvlText w:val="%8."/>
      <w:lvlJc w:val="left"/>
      <w:pPr>
        <w:ind w:left="6993" w:hanging="360"/>
      </w:pPr>
    </w:lvl>
    <w:lvl w:ilvl="8" w:tplc="4009001B" w:tentative="1">
      <w:start w:val="1"/>
      <w:numFmt w:val="lowerRoman"/>
      <w:lvlText w:val="%9."/>
      <w:lvlJc w:val="right"/>
      <w:pPr>
        <w:ind w:left="7713" w:hanging="180"/>
      </w:pPr>
    </w:lvl>
  </w:abstractNum>
  <w:abstractNum w:abstractNumId="21" w15:restartNumberingAfterBreak="0">
    <w:nsid w:val="2AE82E65"/>
    <w:multiLevelType w:val="multilevel"/>
    <w:tmpl w:val="F00E0410"/>
    <w:styleLink w:val="CurrentList2"/>
    <w:lvl w:ilvl="0">
      <w:start w:val="1"/>
      <w:numFmt w:val="decimal"/>
      <w:lvlText w:val="%1."/>
      <w:lvlJc w:val="left"/>
      <w:pPr>
        <w:tabs>
          <w:tab w:val="num" w:pos="12166"/>
        </w:tabs>
        <w:ind w:left="12166" w:hanging="6674"/>
      </w:pPr>
      <w:rPr>
        <w:rFonts w:asciiTheme="majorHAnsi" w:hAnsiTheme="majorHAnsi" w:cs="Arial" w:hint="default"/>
        <w:b w:val="0"/>
        <w:i w:val="0"/>
        <w:strike w:val="0"/>
        <w:color w:val="auto"/>
        <w:sz w:val="24"/>
        <w:szCs w:val="24"/>
        <w:u w:val="none"/>
      </w:rPr>
    </w:lvl>
    <w:lvl w:ilvl="1">
      <w:start w:val="1"/>
      <w:numFmt w:val="lowerLetter"/>
      <w:lvlText w:val="%2."/>
      <w:lvlJc w:val="left"/>
      <w:pPr>
        <w:tabs>
          <w:tab w:val="num" w:pos="6284"/>
        </w:tabs>
        <w:ind w:left="6284" w:hanging="360"/>
      </w:pPr>
      <w:rPr>
        <w:rFonts w:asciiTheme="majorHAnsi" w:eastAsia="Times New Roman" w:hAnsiTheme="majorHAnsi" w:cs="Mangal" w:hint="default"/>
      </w:rPr>
    </w:lvl>
    <w:lvl w:ilvl="2">
      <w:start w:val="1"/>
      <w:numFmt w:val="lowerRoman"/>
      <w:lvlText w:val="%3."/>
      <w:lvlJc w:val="right"/>
      <w:pPr>
        <w:tabs>
          <w:tab w:val="num" w:pos="7004"/>
        </w:tabs>
        <w:ind w:left="7004" w:hanging="180"/>
      </w:pPr>
    </w:lvl>
    <w:lvl w:ilvl="3">
      <w:start w:val="1"/>
      <w:numFmt w:val="decimal"/>
      <w:lvlText w:val="%4."/>
      <w:lvlJc w:val="left"/>
      <w:pPr>
        <w:tabs>
          <w:tab w:val="num" w:pos="7724"/>
        </w:tabs>
        <w:ind w:left="7724" w:hanging="360"/>
      </w:pPr>
    </w:lvl>
    <w:lvl w:ilvl="4">
      <w:start w:val="1"/>
      <w:numFmt w:val="lowerLetter"/>
      <w:lvlText w:val="%5."/>
      <w:lvlJc w:val="left"/>
      <w:pPr>
        <w:tabs>
          <w:tab w:val="num" w:pos="8444"/>
        </w:tabs>
        <w:ind w:left="8444" w:hanging="360"/>
      </w:pPr>
    </w:lvl>
    <w:lvl w:ilvl="5">
      <w:start w:val="1"/>
      <w:numFmt w:val="lowerRoman"/>
      <w:lvlText w:val="%6."/>
      <w:lvlJc w:val="right"/>
      <w:pPr>
        <w:tabs>
          <w:tab w:val="num" w:pos="9164"/>
        </w:tabs>
        <w:ind w:left="9164" w:hanging="180"/>
      </w:pPr>
    </w:lvl>
    <w:lvl w:ilvl="6">
      <w:start w:val="1"/>
      <w:numFmt w:val="decimal"/>
      <w:lvlText w:val="%7."/>
      <w:lvlJc w:val="left"/>
      <w:pPr>
        <w:tabs>
          <w:tab w:val="num" w:pos="9884"/>
        </w:tabs>
        <w:ind w:left="9884" w:hanging="360"/>
      </w:pPr>
    </w:lvl>
    <w:lvl w:ilvl="7">
      <w:start w:val="1"/>
      <w:numFmt w:val="lowerLetter"/>
      <w:lvlText w:val="%8."/>
      <w:lvlJc w:val="left"/>
      <w:pPr>
        <w:tabs>
          <w:tab w:val="num" w:pos="10604"/>
        </w:tabs>
        <w:ind w:left="10604" w:hanging="360"/>
      </w:pPr>
    </w:lvl>
    <w:lvl w:ilvl="8">
      <w:start w:val="1"/>
      <w:numFmt w:val="lowerRoman"/>
      <w:lvlText w:val="%9."/>
      <w:lvlJc w:val="right"/>
      <w:pPr>
        <w:tabs>
          <w:tab w:val="num" w:pos="11324"/>
        </w:tabs>
        <w:ind w:left="11324" w:hanging="180"/>
      </w:pPr>
    </w:lvl>
  </w:abstractNum>
  <w:abstractNum w:abstractNumId="22" w15:restartNumberingAfterBreak="0">
    <w:nsid w:val="2FAA5874"/>
    <w:multiLevelType w:val="hybridMultilevel"/>
    <w:tmpl w:val="2444C17E"/>
    <w:lvl w:ilvl="0" w:tplc="93E0907A">
      <w:start w:val="1"/>
      <w:numFmt w:val="upperLetter"/>
      <w:lvlText w:val="%1."/>
      <w:lvlJc w:val="left"/>
      <w:pPr>
        <w:ind w:left="1571" w:hanging="360"/>
      </w:pPr>
      <w:rPr>
        <w:rFonts w:hint="default"/>
      </w:r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23" w15:restartNumberingAfterBreak="0">
    <w:nsid w:val="31652B00"/>
    <w:multiLevelType w:val="hybridMultilevel"/>
    <w:tmpl w:val="7C6EFB1E"/>
    <w:lvl w:ilvl="0" w:tplc="FFFFFFFF">
      <w:start w:val="1"/>
      <w:numFmt w:val="decimal"/>
      <w:lvlText w:val="%1."/>
      <w:lvlJc w:val="left"/>
      <w:pPr>
        <w:tabs>
          <w:tab w:val="num" w:pos="6674"/>
        </w:tabs>
        <w:ind w:left="6674" w:hanging="720"/>
      </w:pPr>
      <w:rPr>
        <w:rFonts w:ascii="Trebuchet MS" w:hAnsi="Trebuchet MS" w:hint="default"/>
        <w:b w:val="0"/>
        <w:i w:val="0"/>
        <w:strike w:val="0"/>
        <w:color w:val="auto"/>
        <w:sz w:val="24"/>
        <w:szCs w:val="24"/>
        <w:u w:val="none"/>
      </w:rPr>
    </w:lvl>
    <w:lvl w:ilvl="1" w:tplc="FFFFFFFF">
      <w:start w:val="1"/>
      <w:numFmt w:val="lowerLetter"/>
      <w:lvlText w:val="%2."/>
      <w:lvlJc w:val="left"/>
      <w:pPr>
        <w:tabs>
          <w:tab w:val="num" w:pos="792"/>
        </w:tabs>
        <w:ind w:left="792" w:hanging="360"/>
      </w:pPr>
      <w:rPr>
        <w:rFonts w:ascii="Trebuchet MS" w:eastAsia="Times New Roman" w:hAnsi="Trebuchet MS" w:cs="Mangal"/>
      </w:rPr>
    </w:lvl>
    <w:lvl w:ilvl="2" w:tplc="FFFFFFFF">
      <w:start w:val="1"/>
      <w:numFmt w:val="lowerRoman"/>
      <w:lvlText w:val="%3."/>
      <w:lvlJc w:val="right"/>
      <w:pPr>
        <w:tabs>
          <w:tab w:val="num" w:pos="1512"/>
        </w:tabs>
        <w:ind w:left="1512" w:hanging="180"/>
      </w:pPr>
    </w:lvl>
    <w:lvl w:ilvl="3" w:tplc="FFFFFFFF">
      <w:start w:val="1"/>
      <w:numFmt w:val="decimal"/>
      <w:lvlText w:val="%4."/>
      <w:lvlJc w:val="left"/>
      <w:pPr>
        <w:tabs>
          <w:tab w:val="num" w:pos="2232"/>
        </w:tabs>
        <w:ind w:left="2232" w:hanging="360"/>
      </w:pPr>
    </w:lvl>
    <w:lvl w:ilvl="4" w:tplc="FFFFFFFF">
      <w:start w:val="1"/>
      <w:numFmt w:val="lowerLetter"/>
      <w:lvlText w:val="%5."/>
      <w:lvlJc w:val="left"/>
      <w:pPr>
        <w:tabs>
          <w:tab w:val="num" w:pos="2952"/>
        </w:tabs>
        <w:ind w:left="2952" w:hanging="360"/>
      </w:pPr>
    </w:lvl>
    <w:lvl w:ilvl="5" w:tplc="FFFFFFFF">
      <w:start w:val="1"/>
      <w:numFmt w:val="lowerRoman"/>
      <w:lvlText w:val="%6."/>
      <w:lvlJc w:val="right"/>
      <w:pPr>
        <w:tabs>
          <w:tab w:val="num" w:pos="3672"/>
        </w:tabs>
        <w:ind w:left="3672" w:hanging="180"/>
      </w:pPr>
    </w:lvl>
    <w:lvl w:ilvl="6" w:tplc="FFFFFFFF">
      <w:start w:val="1"/>
      <w:numFmt w:val="decimal"/>
      <w:lvlText w:val="%7."/>
      <w:lvlJc w:val="left"/>
      <w:pPr>
        <w:tabs>
          <w:tab w:val="num" w:pos="4392"/>
        </w:tabs>
        <w:ind w:left="4392" w:hanging="360"/>
      </w:pPr>
    </w:lvl>
    <w:lvl w:ilvl="7" w:tplc="FFFFFFFF">
      <w:start w:val="1"/>
      <w:numFmt w:val="lowerLetter"/>
      <w:lvlText w:val="%8."/>
      <w:lvlJc w:val="left"/>
      <w:pPr>
        <w:tabs>
          <w:tab w:val="num" w:pos="5112"/>
        </w:tabs>
        <w:ind w:left="5112" w:hanging="360"/>
      </w:pPr>
    </w:lvl>
    <w:lvl w:ilvl="8" w:tplc="FFFFFFFF" w:tentative="1">
      <w:start w:val="1"/>
      <w:numFmt w:val="lowerRoman"/>
      <w:lvlText w:val="%9."/>
      <w:lvlJc w:val="right"/>
      <w:pPr>
        <w:tabs>
          <w:tab w:val="num" w:pos="5832"/>
        </w:tabs>
        <w:ind w:left="5832" w:hanging="180"/>
      </w:pPr>
    </w:lvl>
  </w:abstractNum>
  <w:abstractNum w:abstractNumId="24" w15:restartNumberingAfterBreak="0">
    <w:nsid w:val="31FE2815"/>
    <w:multiLevelType w:val="hybridMultilevel"/>
    <w:tmpl w:val="20441F96"/>
    <w:lvl w:ilvl="0" w:tplc="3542A9FA">
      <w:start w:val="12"/>
      <w:numFmt w:val="upperLetter"/>
      <w:lvlText w:val="%1."/>
      <w:lvlJc w:val="left"/>
      <w:pPr>
        <w:ind w:left="927"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9045D4"/>
    <w:multiLevelType w:val="hybridMultilevel"/>
    <w:tmpl w:val="9B74248E"/>
    <w:lvl w:ilvl="0" w:tplc="B3BA71E4">
      <w:start w:val="1"/>
      <w:numFmt w:val="lowerLetter"/>
      <w:lvlText w:val="%1."/>
      <w:lvlJc w:val="left"/>
      <w:pPr>
        <w:ind w:left="0" w:hanging="360"/>
      </w:pPr>
      <w:rPr>
        <w:rFonts w:asciiTheme="majorHAnsi" w:eastAsia="Times New Roman" w:hAnsiTheme="majorHAnsi" w:cs="Mangal"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6" w15:restartNumberingAfterBreak="0">
    <w:nsid w:val="358731C3"/>
    <w:multiLevelType w:val="hybridMultilevel"/>
    <w:tmpl w:val="12F6A77C"/>
    <w:lvl w:ilvl="0" w:tplc="F1B2E17E">
      <w:start w:val="1"/>
      <w:numFmt w:val="upperRoman"/>
      <w:lvlText w:val="%1."/>
      <w:lvlJc w:val="right"/>
      <w:pPr>
        <w:ind w:left="1212" w:hanging="360"/>
      </w:pPr>
      <w:rPr>
        <w:rFonts w:asciiTheme="majorHAnsi" w:eastAsiaTheme="majorEastAsia" w:hAnsiTheme="majorHAnsi" w:cs="Arial"/>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7" w15:restartNumberingAfterBreak="0">
    <w:nsid w:val="362E3CCC"/>
    <w:multiLevelType w:val="hybridMultilevel"/>
    <w:tmpl w:val="AC3CEA7A"/>
    <w:lvl w:ilvl="0" w:tplc="40090015">
      <w:start w:val="1"/>
      <w:numFmt w:val="upperLetter"/>
      <w:lvlText w:val="%1."/>
      <w:lvlJc w:val="left"/>
      <w:pPr>
        <w:ind w:left="927" w:hanging="360"/>
      </w:pPr>
      <w:rPr>
        <w:rFonts w:hint="default"/>
        <w:b w:val="0"/>
        <w:i w:val="0"/>
        <w:strike w:val="0"/>
        <w:color w:val="auto"/>
        <w:sz w:val="24"/>
        <w:szCs w:val="24"/>
        <w:u w:val="no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37113484"/>
    <w:multiLevelType w:val="hybridMultilevel"/>
    <w:tmpl w:val="D0B6890C"/>
    <w:lvl w:ilvl="0" w:tplc="0409001B">
      <w:start w:val="1"/>
      <w:numFmt w:val="lowerRoman"/>
      <w:lvlText w:val="%1."/>
      <w:lvlJc w:val="right"/>
      <w:pPr>
        <w:ind w:left="1724" w:hanging="360"/>
      </w:pPr>
    </w:lvl>
    <w:lvl w:ilvl="1" w:tplc="04090019">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9" w15:restartNumberingAfterBreak="0">
    <w:nsid w:val="37F0424F"/>
    <w:multiLevelType w:val="hybridMultilevel"/>
    <w:tmpl w:val="B3F076AC"/>
    <w:lvl w:ilvl="0" w:tplc="40A8F27C">
      <w:start w:val="40"/>
      <w:numFmt w:val="decimal"/>
      <w:lvlText w:val="%1."/>
      <w:lvlJc w:val="left"/>
      <w:pPr>
        <w:ind w:left="880" w:hanging="360"/>
      </w:pPr>
      <w:rPr>
        <w:rFonts w:ascii="Arial" w:hAnsi="Arial" w:cs="Arial" w:hint="default"/>
        <w:color w:val="000000" w:themeColor="text1"/>
        <w:sz w:val="24"/>
        <w:szCs w:val="24"/>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0" w15:restartNumberingAfterBreak="0">
    <w:nsid w:val="3921677A"/>
    <w:multiLevelType w:val="hybridMultilevel"/>
    <w:tmpl w:val="020A94B0"/>
    <w:lvl w:ilvl="0" w:tplc="A4583256">
      <w:start w:val="1"/>
      <w:numFmt w:val="upperLetter"/>
      <w:lvlText w:val="%1."/>
      <w:lvlJc w:val="left"/>
      <w:pPr>
        <w:ind w:left="720" w:hanging="360"/>
      </w:pPr>
      <w:rPr>
        <w:rFonts w:hint="default"/>
        <w:b w:val="0"/>
        <w:bCs w:val="0"/>
        <w:color w:val="000000" w:themeColor="text1"/>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39937446"/>
    <w:multiLevelType w:val="hybridMultilevel"/>
    <w:tmpl w:val="71788472"/>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2" w15:restartNumberingAfterBreak="0">
    <w:nsid w:val="39A40BDB"/>
    <w:multiLevelType w:val="hybridMultilevel"/>
    <w:tmpl w:val="05B2D212"/>
    <w:lvl w:ilvl="0" w:tplc="FFFFFFFF">
      <w:start w:val="1"/>
      <w:numFmt w:val="decimal"/>
      <w:lvlText w:val="%1."/>
      <w:lvlJc w:val="left"/>
      <w:pPr>
        <w:tabs>
          <w:tab w:val="num" w:pos="6674"/>
        </w:tabs>
        <w:ind w:left="6674" w:hanging="720"/>
      </w:pPr>
      <w:rPr>
        <w:rFonts w:ascii="Trebuchet MS" w:hAnsi="Trebuchet MS" w:hint="default"/>
        <w:b w:val="0"/>
        <w:i w:val="0"/>
        <w:strike w:val="0"/>
        <w:color w:val="auto"/>
        <w:sz w:val="24"/>
        <w:szCs w:val="24"/>
        <w:u w:val="none"/>
      </w:rPr>
    </w:lvl>
    <w:lvl w:ilvl="1" w:tplc="FFFFFFFF">
      <w:start w:val="1"/>
      <w:numFmt w:val="lowerLetter"/>
      <w:lvlText w:val="%2."/>
      <w:lvlJc w:val="left"/>
      <w:pPr>
        <w:tabs>
          <w:tab w:val="num" w:pos="792"/>
        </w:tabs>
        <w:ind w:left="792" w:hanging="360"/>
      </w:pPr>
      <w:rPr>
        <w:rFonts w:ascii="Trebuchet MS" w:eastAsia="Times New Roman" w:hAnsi="Trebuchet MS" w:cs="Mangal"/>
      </w:rPr>
    </w:lvl>
    <w:lvl w:ilvl="2" w:tplc="FFFFFFFF">
      <w:start w:val="1"/>
      <w:numFmt w:val="lowerRoman"/>
      <w:lvlText w:val="%3."/>
      <w:lvlJc w:val="right"/>
      <w:pPr>
        <w:tabs>
          <w:tab w:val="num" w:pos="1512"/>
        </w:tabs>
        <w:ind w:left="1512" w:hanging="180"/>
      </w:pPr>
    </w:lvl>
    <w:lvl w:ilvl="3" w:tplc="4009001B">
      <w:start w:val="1"/>
      <w:numFmt w:val="lowerRoman"/>
      <w:lvlText w:val="%4."/>
      <w:lvlJc w:val="right"/>
      <w:pPr>
        <w:ind w:left="2345" w:hanging="360"/>
      </w:pPr>
    </w:lvl>
    <w:lvl w:ilvl="4" w:tplc="FFFFFFFF">
      <w:start w:val="1"/>
      <w:numFmt w:val="lowerLetter"/>
      <w:lvlText w:val="%5."/>
      <w:lvlJc w:val="left"/>
      <w:pPr>
        <w:tabs>
          <w:tab w:val="num" w:pos="2952"/>
        </w:tabs>
        <w:ind w:left="2952" w:hanging="360"/>
      </w:pPr>
    </w:lvl>
    <w:lvl w:ilvl="5" w:tplc="FFFFFFFF">
      <w:start w:val="1"/>
      <w:numFmt w:val="lowerRoman"/>
      <w:lvlText w:val="%6."/>
      <w:lvlJc w:val="right"/>
      <w:pPr>
        <w:tabs>
          <w:tab w:val="num" w:pos="3672"/>
        </w:tabs>
        <w:ind w:left="3672" w:hanging="180"/>
      </w:pPr>
    </w:lvl>
    <w:lvl w:ilvl="6" w:tplc="FFFFFFFF">
      <w:start w:val="1"/>
      <w:numFmt w:val="decimal"/>
      <w:lvlText w:val="%7."/>
      <w:lvlJc w:val="left"/>
      <w:pPr>
        <w:tabs>
          <w:tab w:val="num" w:pos="4392"/>
        </w:tabs>
        <w:ind w:left="4392" w:hanging="360"/>
      </w:pPr>
    </w:lvl>
    <w:lvl w:ilvl="7" w:tplc="FFFFFFFF">
      <w:start w:val="1"/>
      <w:numFmt w:val="lowerLetter"/>
      <w:lvlText w:val="%8."/>
      <w:lvlJc w:val="left"/>
      <w:pPr>
        <w:tabs>
          <w:tab w:val="num" w:pos="5112"/>
        </w:tabs>
        <w:ind w:left="5112" w:hanging="360"/>
      </w:pPr>
    </w:lvl>
    <w:lvl w:ilvl="8" w:tplc="FFFFFFFF" w:tentative="1">
      <w:start w:val="1"/>
      <w:numFmt w:val="lowerRoman"/>
      <w:lvlText w:val="%9."/>
      <w:lvlJc w:val="right"/>
      <w:pPr>
        <w:tabs>
          <w:tab w:val="num" w:pos="5832"/>
        </w:tabs>
        <w:ind w:left="5832" w:hanging="180"/>
      </w:pPr>
    </w:lvl>
  </w:abstractNum>
  <w:abstractNum w:abstractNumId="33" w15:restartNumberingAfterBreak="0">
    <w:nsid w:val="3AA75291"/>
    <w:multiLevelType w:val="hybridMultilevel"/>
    <w:tmpl w:val="FD30A864"/>
    <w:lvl w:ilvl="0" w:tplc="FFFFFFFF">
      <w:start w:val="1"/>
      <w:numFmt w:val="decimal"/>
      <w:lvlText w:val="%1."/>
      <w:lvlJc w:val="left"/>
      <w:pPr>
        <w:tabs>
          <w:tab w:val="num" w:pos="3272"/>
        </w:tabs>
        <w:ind w:left="3272" w:hanging="720"/>
      </w:pPr>
      <w:rPr>
        <w:rFonts w:ascii="Trebuchet MS" w:hAnsi="Trebuchet MS" w:hint="default"/>
        <w:b w:val="0"/>
        <w:i w:val="0"/>
        <w:strike w:val="0"/>
        <w:color w:val="auto"/>
        <w:sz w:val="24"/>
        <w:szCs w:val="24"/>
        <w:u w:val="none"/>
      </w:rPr>
    </w:lvl>
    <w:lvl w:ilvl="1" w:tplc="FFFFFFFF">
      <w:start w:val="1"/>
      <w:numFmt w:val="lowerLetter"/>
      <w:lvlText w:val="%2."/>
      <w:lvlJc w:val="left"/>
      <w:pPr>
        <w:tabs>
          <w:tab w:val="num" w:pos="-2610"/>
        </w:tabs>
        <w:ind w:left="-2610" w:hanging="360"/>
      </w:pPr>
    </w:lvl>
    <w:lvl w:ilvl="2" w:tplc="FFFFFFFF">
      <w:start w:val="1"/>
      <w:numFmt w:val="lowerRoman"/>
      <w:lvlText w:val="%3."/>
      <w:lvlJc w:val="right"/>
      <w:pPr>
        <w:tabs>
          <w:tab w:val="num" w:pos="-1890"/>
        </w:tabs>
        <w:ind w:left="-1890" w:hanging="180"/>
      </w:pPr>
    </w:lvl>
    <w:lvl w:ilvl="3" w:tplc="FFFFFFFF">
      <w:start w:val="1"/>
      <w:numFmt w:val="decimal"/>
      <w:lvlText w:val="%4."/>
      <w:lvlJc w:val="left"/>
      <w:pPr>
        <w:tabs>
          <w:tab w:val="num" w:pos="-1170"/>
        </w:tabs>
        <w:ind w:left="-1170" w:hanging="360"/>
      </w:pPr>
    </w:lvl>
    <w:lvl w:ilvl="4" w:tplc="FFFFFFFF">
      <w:start w:val="1"/>
      <w:numFmt w:val="lowerLetter"/>
      <w:lvlText w:val="%5."/>
      <w:lvlJc w:val="left"/>
      <w:pPr>
        <w:tabs>
          <w:tab w:val="num" w:pos="-450"/>
        </w:tabs>
        <w:ind w:left="-450" w:hanging="360"/>
      </w:pPr>
    </w:lvl>
    <w:lvl w:ilvl="5" w:tplc="FFFFFFFF">
      <w:start w:val="1"/>
      <w:numFmt w:val="lowerRoman"/>
      <w:lvlText w:val="%6."/>
      <w:lvlJc w:val="right"/>
      <w:pPr>
        <w:tabs>
          <w:tab w:val="num" w:pos="270"/>
        </w:tabs>
        <w:ind w:left="270" w:hanging="180"/>
      </w:pPr>
    </w:lvl>
    <w:lvl w:ilvl="6" w:tplc="FFFFFFFF">
      <w:start w:val="1"/>
      <w:numFmt w:val="decimal"/>
      <w:lvlText w:val="%7."/>
      <w:lvlJc w:val="left"/>
      <w:pPr>
        <w:tabs>
          <w:tab w:val="num" w:pos="990"/>
        </w:tabs>
        <w:ind w:left="990" w:hanging="360"/>
      </w:pPr>
    </w:lvl>
    <w:lvl w:ilvl="7" w:tplc="FFFFFFFF">
      <w:start w:val="1"/>
      <w:numFmt w:val="lowerLetter"/>
      <w:lvlText w:val="%8."/>
      <w:lvlJc w:val="left"/>
      <w:pPr>
        <w:tabs>
          <w:tab w:val="num" w:pos="1710"/>
        </w:tabs>
        <w:ind w:left="1710" w:hanging="360"/>
      </w:pPr>
    </w:lvl>
    <w:lvl w:ilvl="8" w:tplc="FFFFFFFF" w:tentative="1">
      <w:start w:val="1"/>
      <w:numFmt w:val="lowerRoman"/>
      <w:lvlText w:val="%9."/>
      <w:lvlJc w:val="right"/>
      <w:pPr>
        <w:tabs>
          <w:tab w:val="num" w:pos="2430"/>
        </w:tabs>
        <w:ind w:left="2430" w:hanging="180"/>
      </w:pPr>
    </w:lvl>
  </w:abstractNum>
  <w:abstractNum w:abstractNumId="34" w15:restartNumberingAfterBreak="0">
    <w:nsid w:val="3B0F70F8"/>
    <w:multiLevelType w:val="hybridMultilevel"/>
    <w:tmpl w:val="BDAC02AE"/>
    <w:lvl w:ilvl="0" w:tplc="369ECE18">
      <w:start w:val="28"/>
      <w:numFmt w:val="decimal"/>
      <w:lvlText w:val="%1."/>
      <w:lvlJc w:val="left"/>
      <w:pPr>
        <w:ind w:left="1070" w:hanging="360"/>
      </w:pPr>
      <w:rPr>
        <w:rFonts w:asciiTheme="majorHAnsi" w:hAnsiTheme="majorHAnsi" w:hint="default"/>
        <w:b w:val="0"/>
        <w:bCs w:val="0"/>
        <w:color w:val="000000" w:themeColor="text1"/>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B3D58F6"/>
    <w:multiLevelType w:val="hybridMultilevel"/>
    <w:tmpl w:val="794CE07A"/>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3D08293D"/>
    <w:multiLevelType w:val="hybridMultilevel"/>
    <w:tmpl w:val="47B8CA1E"/>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7" w15:restartNumberingAfterBreak="0">
    <w:nsid w:val="3DBD4C19"/>
    <w:multiLevelType w:val="hybridMultilevel"/>
    <w:tmpl w:val="9AA081AA"/>
    <w:lvl w:ilvl="0" w:tplc="F872F8C0">
      <w:start w:val="1"/>
      <w:numFmt w:val="lowerRoman"/>
      <w:lvlText w:val="%1)"/>
      <w:lvlJc w:val="left"/>
      <w:pPr>
        <w:ind w:left="3731" w:hanging="720"/>
      </w:pPr>
      <w:rPr>
        <w:rFonts w:hint="default"/>
      </w:rPr>
    </w:lvl>
    <w:lvl w:ilvl="1" w:tplc="40090019" w:tentative="1">
      <w:start w:val="1"/>
      <w:numFmt w:val="lowerLetter"/>
      <w:lvlText w:val="%2."/>
      <w:lvlJc w:val="left"/>
      <w:pPr>
        <w:ind w:left="4091" w:hanging="360"/>
      </w:pPr>
    </w:lvl>
    <w:lvl w:ilvl="2" w:tplc="4009001B" w:tentative="1">
      <w:start w:val="1"/>
      <w:numFmt w:val="lowerRoman"/>
      <w:lvlText w:val="%3."/>
      <w:lvlJc w:val="right"/>
      <w:pPr>
        <w:ind w:left="4811" w:hanging="180"/>
      </w:pPr>
    </w:lvl>
    <w:lvl w:ilvl="3" w:tplc="4009000F" w:tentative="1">
      <w:start w:val="1"/>
      <w:numFmt w:val="decimal"/>
      <w:lvlText w:val="%4."/>
      <w:lvlJc w:val="left"/>
      <w:pPr>
        <w:ind w:left="5531" w:hanging="360"/>
      </w:pPr>
    </w:lvl>
    <w:lvl w:ilvl="4" w:tplc="40090019" w:tentative="1">
      <w:start w:val="1"/>
      <w:numFmt w:val="lowerLetter"/>
      <w:lvlText w:val="%5."/>
      <w:lvlJc w:val="left"/>
      <w:pPr>
        <w:ind w:left="6251" w:hanging="360"/>
      </w:pPr>
    </w:lvl>
    <w:lvl w:ilvl="5" w:tplc="4009001B" w:tentative="1">
      <w:start w:val="1"/>
      <w:numFmt w:val="lowerRoman"/>
      <w:lvlText w:val="%6."/>
      <w:lvlJc w:val="right"/>
      <w:pPr>
        <w:ind w:left="6971" w:hanging="180"/>
      </w:pPr>
    </w:lvl>
    <w:lvl w:ilvl="6" w:tplc="4009000F" w:tentative="1">
      <w:start w:val="1"/>
      <w:numFmt w:val="decimal"/>
      <w:lvlText w:val="%7."/>
      <w:lvlJc w:val="left"/>
      <w:pPr>
        <w:ind w:left="7691" w:hanging="360"/>
      </w:pPr>
    </w:lvl>
    <w:lvl w:ilvl="7" w:tplc="40090019" w:tentative="1">
      <w:start w:val="1"/>
      <w:numFmt w:val="lowerLetter"/>
      <w:lvlText w:val="%8."/>
      <w:lvlJc w:val="left"/>
      <w:pPr>
        <w:ind w:left="8411" w:hanging="360"/>
      </w:pPr>
    </w:lvl>
    <w:lvl w:ilvl="8" w:tplc="4009001B" w:tentative="1">
      <w:start w:val="1"/>
      <w:numFmt w:val="lowerRoman"/>
      <w:lvlText w:val="%9."/>
      <w:lvlJc w:val="right"/>
      <w:pPr>
        <w:ind w:left="9131" w:hanging="180"/>
      </w:pPr>
    </w:lvl>
  </w:abstractNum>
  <w:abstractNum w:abstractNumId="38" w15:restartNumberingAfterBreak="0">
    <w:nsid w:val="3F113BAE"/>
    <w:multiLevelType w:val="hybridMultilevel"/>
    <w:tmpl w:val="1826D48A"/>
    <w:lvl w:ilvl="0" w:tplc="5D2A89CC">
      <w:start w:val="10"/>
      <w:numFmt w:val="upperLetter"/>
      <w:lvlText w:val="%1."/>
      <w:lvlJc w:val="left"/>
      <w:pPr>
        <w:ind w:left="92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FFF6AFA"/>
    <w:multiLevelType w:val="hybridMultilevel"/>
    <w:tmpl w:val="D5AA9D9C"/>
    <w:lvl w:ilvl="0" w:tplc="FFFFFFFF">
      <w:start w:val="1"/>
      <w:numFmt w:val="upperLetter"/>
      <w:lvlText w:val="%1."/>
      <w:lvlJc w:val="left"/>
      <w:pPr>
        <w:ind w:left="810" w:hanging="360"/>
      </w:pPr>
      <w:rPr>
        <w:b/>
        <w:bCs/>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0" w15:restartNumberingAfterBreak="0">
    <w:nsid w:val="40DD14DD"/>
    <w:multiLevelType w:val="hybridMultilevel"/>
    <w:tmpl w:val="3DDC9410"/>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1" w15:restartNumberingAfterBreak="0">
    <w:nsid w:val="425867D3"/>
    <w:multiLevelType w:val="hybridMultilevel"/>
    <w:tmpl w:val="AADAF408"/>
    <w:lvl w:ilvl="0" w:tplc="04090019">
      <w:start w:val="1"/>
      <w:numFmt w:val="lowerLetter"/>
      <w:lvlText w:val="%1."/>
      <w:lvlJc w:val="left"/>
      <w:pPr>
        <w:tabs>
          <w:tab w:val="num" w:pos="1440"/>
        </w:tabs>
        <w:ind w:left="144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43542605"/>
    <w:multiLevelType w:val="hybridMultilevel"/>
    <w:tmpl w:val="94726E10"/>
    <w:lvl w:ilvl="0" w:tplc="04090015">
      <w:start w:val="1"/>
      <w:numFmt w:val="upp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4ADC2FFF"/>
    <w:multiLevelType w:val="multilevel"/>
    <w:tmpl w:val="256AC180"/>
    <w:styleLink w:val="CurrentList1"/>
    <w:lvl w:ilvl="0">
      <w:start w:val="1"/>
      <w:numFmt w:val="decimal"/>
      <w:lvlText w:val="%1."/>
      <w:lvlJc w:val="left"/>
      <w:pPr>
        <w:tabs>
          <w:tab w:val="num" w:pos="6674"/>
        </w:tabs>
        <w:ind w:left="6674" w:hanging="720"/>
      </w:pPr>
      <w:rPr>
        <w:rFonts w:ascii="Arial" w:hAnsi="Arial" w:cs="Arial" w:hint="default"/>
        <w:b w:val="0"/>
        <w:i w:val="0"/>
        <w:strike w:val="0"/>
        <w:color w:val="auto"/>
        <w:sz w:val="24"/>
        <w:szCs w:val="24"/>
        <w:u w:val="none"/>
      </w:rPr>
    </w:lvl>
    <w:lvl w:ilvl="1">
      <w:start w:val="1"/>
      <w:numFmt w:val="lowerLetter"/>
      <w:lvlText w:val="%2."/>
      <w:lvlJc w:val="left"/>
      <w:pPr>
        <w:tabs>
          <w:tab w:val="num" w:pos="792"/>
        </w:tabs>
        <w:ind w:left="792" w:hanging="360"/>
      </w:pPr>
      <w:rPr>
        <w:rFonts w:ascii="Trebuchet MS" w:eastAsia="Times New Roman" w:hAnsi="Trebuchet MS" w:cs="Mangal"/>
      </w:rPr>
    </w:lvl>
    <w:lvl w:ilvl="2">
      <w:start w:val="1"/>
      <w:numFmt w:val="lowerRoman"/>
      <w:lvlText w:val="%3."/>
      <w:lvlJc w:val="right"/>
      <w:pPr>
        <w:tabs>
          <w:tab w:val="num" w:pos="1512"/>
        </w:tabs>
        <w:ind w:left="1512" w:hanging="180"/>
      </w:pPr>
    </w:lvl>
    <w:lvl w:ilvl="3">
      <w:start w:val="1"/>
      <w:numFmt w:val="decimal"/>
      <w:lvlText w:val="%4."/>
      <w:lvlJc w:val="left"/>
      <w:pPr>
        <w:tabs>
          <w:tab w:val="num" w:pos="2232"/>
        </w:tabs>
        <w:ind w:left="2232" w:hanging="360"/>
      </w:pPr>
    </w:lvl>
    <w:lvl w:ilvl="4">
      <w:start w:val="1"/>
      <w:numFmt w:val="lowerLetter"/>
      <w:lvlText w:val="%5."/>
      <w:lvlJc w:val="left"/>
      <w:pPr>
        <w:tabs>
          <w:tab w:val="num" w:pos="2952"/>
        </w:tabs>
        <w:ind w:left="2952" w:hanging="360"/>
      </w:pPr>
    </w:lvl>
    <w:lvl w:ilvl="5">
      <w:start w:val="1"/>
      <w:numFmt w:val="lowerRoman"/>
      <w:lvlText w:val="%6."/>
      <w:lvlJc w:val="right"/>
      <w:pPr>
        <w:tabs>
          <w:tab w:val="num" w:pos="3672"/>
        </w:tabs>
        <w:ind w:left="3672" w:hanging="180"/>
      </w:pPr>
    </w:lvl>
    <w:lvl w:ilvl="6">
      <w:start w:val="1"/>
      <w:numFmt w:val="decimal"/>
      <w:lvlText w:val="%7."/>
      <w:lvlJc w:val="left"/>
      <w:pPr>
        <w:tabs>
          <w:tab w:val="num" w:pos="4392"/>
        </w:tabs>
        <w:ind w:left="4392" w:hanging="360"/>
      </w:pPr>
    </w:lvl>
    <w:lvl w:ilvl="7">
      <w:start w:val="1"/>
      <w:numFmt w:val="lowerLetter"/>
      <w:lvlText w:val="%8."/>
      <w:lvlJc w:val="left"/>
      <w:pPr>
        <w:tabs>
          <w:tab w:val="num" w:pos="5112"/>
        </w:tabs>
        <w:ind w:left="5112" w:hanging="360"/>
      </w:pPr>
    </w:lvl>
    <w:lvl w:ilvl="8">
      <w:start w:val="1"/>
      <w:numFmt w:val="lowerRoman"/>
      <w:lvlText w:val="%9."/>
      <w:lvlJc w:val="right"/>
      <w:pPr>
        <w:tabs>
          <w:tab w:val="num" w:pos="5832"/>
        </w:tabs>
        <w:ind w:left="5832" w:hanging="180"/>
      </w:pPr>
    </w:lvl>
  </w:abstractNum>
  <w:abstractNum w:abstractNumId="44" w15:restartNumberingAfterBreak="0">
    <w:nsid w:val="4AF54AD6"/>
    <w:multiLevelType w:val="hybridMultilevel"/>
    <w:tmpl w:val="83B8CE12"/>
    <w:lvl w:ilvl="0" w:tplc="CD920A8C">
      <w:start w:val="1"/>
      <w:numFmt w:val="lowerRoman"/>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5" w15:restartNumberingAfterBreak="0">
    <w:nsid w:val="4B60613E"/>
    <w:multiLevelType w:val="multilevel"/>
    <w:tmpl w:val="C1E88D7E"/>
    <w:lvl w:ilvl="0">
      <w:start w:val="1"/>
      <w:numFmt w:val="decimal"/>
      <w:lvlText w:val="%1."/>
      <w:lvlJc w:val="left"/>
      <w:pPr>
        <w:ind w:left="630" w:hanging="360"/>
      </w:pPr>
      <w:rPr>
        <w:rFonts w:ascii="Arial" w:eastAsia="Bookman Old Style" w:hAnsi="Arial" w:cs="Arial" w:hint="default"/>
        <w:b/>
        <w:i w:val="0"/>
        <w:color w:val="000000"/>
        <w:sz w:val="24"/>
        <w:szCs w:val="24"/>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6" w15:restartNumberingAfterBreak="0">
    <w:nsid w:val="4C953474"/>
    <w:multiLevelType w:val="hybridMultilevel"/>
    <w:tmpl w:val="2A00C7E8"/>
    <w:lvl w:ilvl="0" w:tplc="2BD05A80">
      <w:start w:val="34"/>
      <w:numFmt w:val="decimal"/>
      <w:lvlText w:val="%1."/>
      <w:lvlJc w:val="left"/>
      <w:pPr>
        <w:ind w:left="720" w:hanging="360"/>
      </w:pPr>
      <w:rPr>
        <w:rFonts w:asciiTheme="majorHAnsi" w:hAnsiTheme="majorHAnsi" w:cs="Arial" w:hint="default"/>
        <w:b w:val="0"/>
        <w:i w:val="0"/>
        <w:strike w:val="0"/>
        <w:color w:val="auto"/>
        <w:sz w:val="24"/>
        <w:szCs w:val="24"/>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15:restartNumberingAfterBreak="0">
    <w:nsid w:val="4E0B5039"/>
    <w:multiLevelType w:val="hybridMultilevel"/>
    <w:tmpl w:val="6B749BAA"/>
    <w:lvl w:ilvl="0" w:tplc="9BBAB5A0">
      <w:start w:val="9"/>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 w15:restartNumberingAfterBreak="0">
    <w:nsid w:val="4F09444C"/>
    <w:multiLevelType w:val="hybridMultilevel"/>
    <w:tmpl w:val="D5AA9D9C"/>
    <w:lvl w:ilvl="0" w:tplc="FFFFFFFF">
      <w:start w:val="1"/>
      <w:numFmt w:val="upperLetter"/>
      <w:lvlText w:val="%1."/>
      <w:lvlJc w:val="left"/>
      <w:pPr>
        <w:ind w:left="810" w:hanging="360"/>
      </w:pPr>
      <w:rPr>
        <w:b/>
        <w:bCs/>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9" w15:restartNumberingAfterBreak="0">
    <w:nsid w:val="503C635E"/>
    <w:multiLevelType w:val="hybridMultilevel"/>
    <w:tmpl w:val="96EED68C"/>
    <w:lvl w:ilvl="0" w:tplc="36C825D6">
      <w:start w:val="1"/>
      <w:numFmt w:val="decimal"/>
      <w:lvlText w:val="%1."/>
      <w:lvlJc w:val="left"/>
      <w:pPr>
        <w:ind w:left="1211" w:hanging="360"/>
      </w:pPr>
      <w:rPr>
        <w:rFonts w:hint="default"/>
        <w:i w:val="0"/>
        <w:color w:val="auto"/>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0" w15:restartNumberingAfterBreak="0">
    <w:nsid w:val="50936BF8"/>
    <w:multiLevelType w:val="hybridMultilevel"/>
    <w:tmpl w:val="EDFC67AA"/>
    <w:lvl w:ilvl="0" w:tplc="FFFFFFFF">
      <w:start w:val="1"/>
      <w:numFmt w:val="lowerRoman"/>
      <w:lvlText w:val="%1)"/>
      <w:lvlJc w:val="left"/>
      <w:pPr>
        <w:ind w:left="2291" w:hanging="720"/>
      </w:pPr>
      <w:rPr>
        <w:rFonts w:hint="default"/>
      </w:rPr>
    </w:lvl>
    <w:lvl w:ilvl="1" w:tplc="40090019" w:tentative="1">
      <w:start w:val="1"/>
      <w:numFmt w:val="lowerLetter"/>
      <w:lvlText w:val="%2."/>
      <w:lvlJc w:val="left"/>
      <w:pPr>
        <w:ind w:left="2651" w:hanging="360"/>
      </w:pPr>
    </w:lvl>
    <w:lvl w:ilvl="2" w:tplc="4009001B" w:tentative="1">
      <w:start w:val="1"/>
      <w:numFmt w:val="lowerRoman"/>
      <w:lvlText w:val="%3."/>
      <w:lvlJc w:val="right"/>
      <w:pPr>
        <w:ind w:left="3371" w:hanging="180"/>
      </w:pPr>
    </w:lvl>
    <w:lvl w:ilvl="3" w:tplc="4009000F" w:tentative="1">
      <w:start w:val="1"/>
      <w:numFmt w:val="decimal"/>
      <w:lvlText w:val="%4."/>
      <w:lvlJc w:val="left"/>
      <w:pPr>
        <w:ind w:left="4091" w:hanging="360"/>
      </w:pPr>
    </w:lvl>
    <w:lvl w:ilvl="4" w:tplc="40090019" w:tentative="1">
      <w:start w:val="1"/>
      <w:numFmt w:val="lowerLetter"/>
      <w:lvlText w:val="%5."/>
      <w:lvlJc w:val="left"/>
      <w:pPr>
        <w:ind w:left="4811" w:hanging="360"/>
      </w:pPr>
    </w:lvl>
    <w:lvl w:ilvl="5" w:tplc="4009001B" w:tentative="1">
      <w:start w:val="1"/>
      <w:numFmt w:val="lowerRoman"/>
      <w:lvlText w:val="%6."/>
      <w:lvlJc w:val="right"/>
      <w:pPr>
        <w:ind w:left="5531" w:hanging="180"/>
      </w:pPr>
    </w:lvl>
    <w:lvl w:ilvl="6" w:tplc="4009000F" w:tentative="1">
      <w:start w:val="1"/>
      <w:numFmt w:val="decimal"/>
      <w:lvlText w:val="%7."/>
      <w:lvlJc w:val="left"/>
      <w:pPr>
        <w:ind w:left="6251" w:hanging="360"/>
      </w:pPr>
    </w:lvl>
    <w:lvl w:ilvl="7" w:tplc="40090019" w:tentative="1">
      <w:start w:val="1"/>
      <w:numFmt w:val="lowerLetter"/>
      <w:lvlText w:val="%8."/>
      <w:lvlJc w:val="left"/>
      <w:pPr>
        <w:ind w:left="6971" w:hanging="360"/>
      </w:pPr>
    </w:lvl>
    <w:lvl w:ilvl="8" w:tplc="4009001B" w:tentative="1">
      <w:start w:val="1"/>
      <w:numFmt w:val="lowerRoman"/>
      <w:lvlText w:val="%9."/>
      <w:lvlJc w:val="right"/>
      <w:pPr>
        <w:ind w:left="7691" w:hanging="180"/>
      </w:pPr>
    </w:lvl>
  </w:abstractNum>
  <w:abstractNum w:abstractNumId="51" w15:restartNumberingAfterBreak="0">
    <w:nsid w:val="50CC6C97"/>
    <w:multiLevelType w:val="hybridMultilevel"/>
    <w:tmpl w:val="3126FB70"/>
    <w:lvl w:ilvl="0" w:tplc="84260F60">
      <w:start w:val="1"/>
      <w:numFmt w:val="lowerLetter"/>
      <w:lvlText w:val="%1)"/>
      <w:lvlJc w:val="left"/>
      <w:pPr>
        <w:ind w:left="1778" w:hanging="360"/>
      </w:pPr>
      <w:rPr>
        <w:rFonts w:hint="default"/>
      </w:rPr>
    </w:lvl>
    <w:lvl w:ilvl="1" w:tplc="40090019" w:tentative="1">
      <w:start w:val="1"/>
      <w:numFmt w:val="lowerLetter"/>
      <w:lvlText w:val="%2."/>
      <w:lvlJc w:val="left"/>
      <w:pPr>
        <w:ind w:left="2498" w:hanging="360"/>
      </w:pPr>
    </w:lvl>
    <w:lvl w:ilvl="2" w:tplc="4009001B" w:tentative="1">
      <w:start w:val="1"/>
      <w:numFmt w:val="lowerRoman"/>
      <w:lvlText w:val="%3."/>
      <w:lvlJc w:val="right"/>
      <w:pPr>
        <w:ind w:left="3218" w:hanging="180"/>
      </w:pPr>
    </w:lvl>
    <w:lvl w:ilvl="3" w:tplc="4009000F" w:tentative="1">
      <w:start w:val="1"/>
      <w:numFmt w:val="decimal"/>
      <w:lvlText w:val="%4."/>
      <w:lvlJc w:val="left"/>
      <w:pPr>
        <w:ind w:left="3938" w:hanging="360"/>
      </w:pPr>
    </w:lvl>
    <w:lvl w:ilvl="4" w:tplc="40090019" w:tentative="1">
      <w:start w:val="1"/>
      <w:numFmt w:val="lowerLetter"/>
      <w:lvlText w:val="%5."/>
      <w:lvlJc w:val="left"/>
      <w:pPr>
        <w:ind w:left="4658" w:hanging="360"/>
      </w:pPr>
    </w:lvl>
    <w:lvl w:ilvl="5" w:tplc="4009001B" w:tentative="1">
      <w:start w:val="1"/>
      <w:numFmt w:val="lowerRoman"/>
      <w:lvlText w:val="%6."/>
      <w:lvlJc w:val="right"/>
      <w:pPr>
        <w:ind w:left="5378" w:hanging="180"/>
      </w:pPr>
    </w:lvl>
    <w:lvl w:ilvl="6" w:tplc="4009000F" w:tentative="1">
      <w:start w:val="1"/>
      <w:numFmt w:val="decimal"/>
      <w:lvlText w:val="%7."/>
      <w:lvlJc w:val="left"/>
      <w:pPr>
        <w:ind w:left="6098" w:hanging="360"/>
      </w:pPr>
    </w:lvl>
    <w:lvl w:ilvl="7" w:tplc="40090019" w:tentative="1">
      <w:start w:val="1"/>
      <w:numFmt w:val="lowerLetter"/>
      <w:lvlText w:val="%8."/>
      <w:lvlJc w:val="left"/>
      <w:pPr>
        <w:ind w:left="6818" w:hanging="360"/>
      </w:pPr>
    </w:lvl>
    <w:lvl w:ilvl="8" w:tplc="4009001B" w:tentative="1">
      <w:start w:val="1"/>
      <w:numFmt w:val="lowerRoman"/>
      <w:lvlText w:val="%9."/>
      <w:lvlJc w:val="right"/>
      <w:pPr>
        <w:ind w:left="7538" w:hanging="180"/>
      </w:pPr>
    </w:lvl>
  </w:abstractNum>
  <w:abstractNum w:abstractNumId="52" w15:restartNumberingAfterBreak="0">
    <w:nsid w:val="537B6C2A"/>
    <w:multiLevelType w:val="hybridMultilevel"/>
    <w:tmpl w:val="5C06E764"/>
    <w:lvl w:ilvl="0" w:tplc="FFFFFFFF">
      <w:start w:val="1"/>
      <w:numFmt w:val="decimal"/>
      <w:lvlText w:val="%1."/>
      <w:lvlJc w:val="left"/>
      <w:pPr>
        <w:ind w:left="927" w:hanging="360"/>
      </w:pPr>
      <w:rPr>
        <w:rFonts w:ascii="Trebuchet MS" w:hAnsi="Trebuchet MS" w:hint="default"/>
        <w:b w:val="0"/>
        <w:i w:val="0"/>
        <w:strike w:val="0"/>
        <w:color w:val="auto"/>
        <w:sz w:val="24"/>
        <w:szCs w:val="24"/>
        <w:u w:val="none"/>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5416108C"/>
    <w:multiLevelType w:val="hybridMultilevel"/>
    <w:tmpl w:val="D7AA1300"/>
    <w:lvl w:ilvl="0" w:tplc="7A1C0E5C">
      <w:start w:val="1"/>
      <w:numFmt w:val="upperRoman"/>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4D82ED0"/>
    <w:multiLevelType w:val="hybridMultilevel"/>
    <w:tmpl w:val="661E06C6"/>
    <w:lvl w:ilvl="0" w:tplc="FE383112">
      <w:start w:val="1"/>
      <w:numFmt w:val="upperLetter"/>
      <w:lvlText w:val="%1."/>
      <w:lvlJc w:val="left"/>
      <w:pPr>
        <w:ind w:left="1571" w:hanging="360"/>
      </w:pPr>
      <w:rPr>
        <w:rFonts w:hint="default"/>
      </w:rPr>
    </w:lvl>
    <w:lvl w:ilvl="1" w:tplc="40090019" w:tentative="1">
      <w:start w:val="1"/>
      <w:numFmt w:val="lowerLetter"/>
      <w:lvlText w:val="%2."/>
      <w:lvlJc w:val="left"/>
      <w:pPr>
        <w:ind w:left="2291" w:hanging="360"/>
      </w:pPr>
    </w:lvl>
    <w:lvl w:ilvl="2" w:tplc="4009001B" w:tentative="1">
      <w:start w:val="1"/>
      <w:numFmt w:val="lowerRoman"/>
      <w:lvlText w:val="%3."/>
      <w:lvlJc w:val="right"/>
      <w:pPr>
        <w:ind w:left="3011" w:hanging="180"/>
      </w:pPr>
    </w:lvl>
    <w:lvl w:ilvl="3" w:tplc="4009000F" w:tentative="1">
      <w:start w:val="1"/>
      <w:numFmt w:val="decimal"/>
      <w:lvlText w:val="%4."/>
      <w:lvlJc w:val="left"/>
      <w:pPr>
        <w:ind w:left="3731" w:hanging="360"/>
      </w:pPr>
    </w:lvl>
    <w:lvl w:ilvl="4" w:tplc="40090019" w:tentative="1">
      <w:start w:val="1"/>
      <w:numFmt w:val="lowerLetter"/>
      <w:lvlText w:val="%5."/>
      <w:lvlJc w:val="left"/>
      <w:pPr>
        <w:ind w:left="4451" w:hanging="360"/>
      </w:pPr>
    </w:lvl>
    <w:lvl w:ilvl="5" w:tplc="4009001B" w:tentative="1">
      <w:start w:val="1"/>
      <w:numFmt w:val="lowerRoman"/>
      <w:lvlText w:val="%6."/>
      <w:lvlJc w:val="right"/>
      <w:pPr>
        <w:ind w:left="5171" w:hanging="180"/>
      </w:pPr>
    </w:lvl>
    <w:lvl w:ilvl="6" w:tplc="4009000F" w:tentative="1">
      <w:start w:val="1"/>
      <w:numFmt w:val="decimal"/>
      <w:lvlText w:val="%7."/>
      <w:lvlJc w:val="left"/>
      <w:pPr>
        <w:ind w:left="5891" w:hanging="360"/>
      </w:pPr>
    </w:lvl>
    <w:lvl w:ilvl="7" w:tplc="40090019" w:tentative="1">
      <w:start w:val="1"/>
      <w:numFmt w:val="lowerLetter"/>
      <w:lvlText w:val="%8."/>
      <w:lvlJc w:val="left"/>
      <w:pPr>
        <w:ind w:left="6611" w:hanging="360"/>
      </w:pPr>
    </w:lvl>
    <w:lvl w:ilvl="8" w:tplc="4009001B" w:tentative="1">
      <w:start w:val="1"/>
      <w:numFmt w:val="lowerRoman"/>
      <w:lvlText w:val="%9."/>
      <w:lvlJc w:val="right"/>
      <w:pPr>
        <w:ind w:left="7331" w:hanging="180"/>
      </w:pPr>
    </w:lvl>
  </w:abstractNum>
  <w:abstractNum w:abstractNumId="55" w15:restartNumberingAfterBreak="0">
    <w:nsid w:val="579F3624"/>
    <w:multiLevelType w:val="hybridMultilevel"/>
    <w:tmpl w:val="A4A60DBA"/>
    <w:lvl w:ilvl="0" w:tplc="0409001B">
      <w:start w:val="1"/>
      <w:numFmt w:val="lowerRoman"/>
      <w:lvlText w:val="%1."/>
      <w:lvlJc w:val="righ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6" w15:restartNumberingAfterBreak="0">
    <w:nsid w:val="5CC82C3D"/>
    <w:multiLevelType w:val="hybridMultilevel"/>
    <w:tmpl w:val="15826CE2"/>
    <w:lvl w:ilvl="0" w:tplc="CD920A8C">
      <w:start w:val="1"/>
      <w:numFmt w:val="lowerRoman"/>
      <w:lvlText w:val="(%1)"/>
      <w:lvlJc w:val="left"/>
      <w:pPr>
        <w:ind w:left="1505" w:hanging="720"/>
      </w:pPr>
      <w:rPr>
        <w:rFonts w:hint="default"/>
      </w:rPr>
    </w:lvl>
    <w:lvl w:ilvl="1" w:tplc="40090019" w:tentative="1">
      <w:start w:val="1"/>
      <w:numFmt w:val="lowerLetter"/>
      <w:lvlText w:val="%2."/>
      <w:lvlJc w:val="left"/>
      <w:pPr>
        <w:ind w:left="1865" w:hanging="360"/>
      </w:pPr>
    </w:lvl>
    <w:lvl w:ilvl="2" w:tplc="4009001B" w:tentative="1">
      <w:start w:val="1"/>
      <w:numFmt w:val="lowerRoman"/>
      <w:lvlText w:val="%3."/>
      <w:lvlJc w:val="right"/>
      <w:pPr>
        <w:ind w:left="2585" w:hanging="180"/>
      </w:pPr>
    </w:lvl>
    <w:lvl w:ilvl="3" w:tplc="4009000F" w:tentative="1">
      <w:start w:val="1"/>
      <w:numFmt w:val="decimal"/>
      <w:lvlText w:val="%4."/>
      <w:lvlJc w:val="left"/>
      <w:pPr>
        <w:ind w:left="3305" w:hanging="360"/>
      </w:pPr>
    </w:lvl>
    <w:lvl w:ilvl="4" w:tplc="40090019" w:tentative="1">
      <w:start w:val="1"/>
      <w:numFmt w:val="lowerLetter"/>
      <w:lvlText w:val="%5."/>
      <w:lvlJc w:val="left"/>
      <w:pPr>
        <w:ind w:left="4025" w:hanging="360"/>
      </w:pPr>
    </w:lvl>
    <w:lvl w:ilvl="5" w:tplc="4009001B" w:tentative="1">
      <w:start w:val="1"/>
      <w:numFmt w:val="lowerRoman"/>
      <w:lvlText w:val="%6."/>
      <w:lvlJc w:val="right"/>
      <w:pPr>
        <w:ind w:left="4745" w:hanging="180"/>
      </w:pPr>
    </w:lvl>
    <w:lvl w:ilvl="6" w:tplc="4009000F" w:tentative="1">
      <w:start w:val="1"/>
      <w:numFmt w:val="decimal"/>
      <w:lvlText w:val="%7."/>
      <w:lvlJc w:val="left"/>
      <w:pPr>
        <w:ind w:left="5465" w:hanging="360"/>
      </w:pPr>
    </w:lvl>
    <w:lvl w:ilvl="7" w:tplc="40090019" w:tentative="1">
      <w:start w:val="1"/>
      <w:numFmt w:val="lowerLetter"/>
      <w:lvlText w:val="%8."/>
      <w:lvlJc w:val="left"/>
      <w:pPr>
        <w:ind w:left="6185" w:hanging="360"/>
      </w:pPr>
    </w:lvl>
    <w:lvl w:ilvl="8" w:tplc="4009001B" w:tentative="1">
      <w:start w:val="1"/>
      <w:numFmt w:val="lowerRoman"/>
      <w:lvlText w:val="%9."/>
      <w:lvlJc w:val="right"/>
      <w:pPr>
        <w:ind w:left="6905" w:hanging="180"/>
      </w:pPr>
    </w:lvl>
  </w:abstractNum>
  <w:abstractNum w:abstractNumId="57" w15:restartNumberingAfterBreak="0">
    <w:nsid w:val="5D0728CB"/>
    <w:multiLevelType w:val="hybridMultilevel"/>
    <w:tmpl w:val="4040422E"/>
    <w:lvl w:ilvl="0" w:tplc="688667E6">
      <w:start w:val="9"/>
      <w:numFmt w:val="upperLetter"/>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D9B52E8"/>
    <w:multiLevelType w:val="hybridMultilevel"/>
    <w:tmpl w:val="794CE07A"/>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15:restartNumberingAfterBreak="0">
    <w:nsid w:val="5DB40B33"/>
    <w:multiLevelType w:val="hybridMultilevel"/>
    <w:tmpl w:val="712415D4"/>
    <w:lvl w:ilvl="0" w:tplc="0409000F">
      <w:start w:val="1"/>
      <w:numFmt w:val="decimal"/>
      <w:lvlText w:val="%1."/>
      <w:lvlJc w:val="left"/>
      <w:pPr>
        <w:ind w:left="900" w:hanging="360"/>
      </w:pPr>
      <w:rPr>
        <w:rFonts w:hint="default"/>
        <w:b w:val="0"/>
        <w:i w:val="0"/>
        <w:strike w:val="0"/>
        <w:color w:val="auto"/>
        <w:sz w:val="24"/>
        <w:szCs w:val="24"/>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0" w15:restartNumberingAfterBreak="0">
    <w:nsid w:val="606A1E9F"/>
    <w:multiLevelType w:val="hybridMultilevel"/>
    <w:tmpl w:val="32D0DB7E"/>
    <w:lvl w:ilvl="0" w:tplc="4C1E95C0">
      <w:start w:val="1"/>
      <w:numFmt w:val="upperLetter"/>
      <w:lvlText w:val="%1."/>
      <w:lvlJc w:val="left"/>
      <w:pPr>
        <w:tabs>
          <w:tab w:val="num" w:pos="1260"/>
        </w:tabs>
        <w:ind w:left="1260" w:hanging="720"/>
      </w:pPr>
      <w:rPr>
        <w:rFonts w:hint="default"/>
        <w:b w:val="0"/>
        <w:i w:val="0"/>
        <w:color w:val="auto"/>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15:restartNumberingAfterBreak="0">
    <w:nsid w:val="618D3914"/>
    <w:multiLevelType w:val="hybridMultilevel"/>
    <w:tmpl w:val="058AE65C"/>
    <w:lvl w:ilvl="0" w:tplc="C564436E">
      <w:start w:val="5"/>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63B6164F"/>
    <w:multiLevelType w:val="hybridMultilevel"/>
    <w:tmpl w:val="4B988516"/>
    <w:lvl w:ilvl="0" w:tplc="0388C992">
      <w:start w:val="2"/>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4CC3E18"/>
    <w:multiLevelType w:val="hybridMultilevel"/>
    <w:tmpl w:val="4510E84A"/>
    <w:lvl w:ilvl="0" w:tplc="FFFFFFFF">
      <w:start w:val="1"/>
      <w:numFmt w:val="decimal"/>
      <w:lvlText w:val="%1."/>
      <w:lvlJc w:val="left"/>
      <w:pPr>
        <w:tabs>
          <w:tab w:val="num" w:pos="6674"/>
        </w:tabs>
        <w:ind w:left="6674" w:hanging="720"/>
      </w:pPr>
      <w:rPr>
        <w:rFonts w:ascii="Trebuchet MS" w:hAnsi="Trebuchet MS" w:hint="default"/>
        <w:b w:val="0"/>
        <w:i w:val="0"/>
        <w:strike w:val="0"/>
        <w:color w:val="auto"/>
        <w:sz w:val="24"/>
        <w:szCs w:val="24"/>
        <w:u w:val="none"/>
      </w:rPr>
    </w:lvl>
    <w:lvl w:ilvl="1" w:tplc="FFFFFFFF">
      <w:start w:val="1"/>
      <w:numFmt w:val="lowerLetter"/>
      <w:lvlText w:val="%2."/>
      <w:lvlJc w:val="left"/>
      <w:pPr>
        <w:tabs>
          <w:tab w:val="num" w:pos="792"/>
        </w:tabs>
        <w:ind w:left="792" w:hanging="360"/>
      </w:pPr>
      <w:rPr>
        <w:rFonts w:ascii="Trebuchet MS" w:eastAsia="Times New Roman" w:hAnsi="Trebuchet MS" w:cs="Mangal"/>
      </w:rPr>
    </w:lvl>
    <w:lvl w:ilvl="2" w:tplc="FFFFFFFF">
      <w:start w:val="1"/>
      <w:numFmt w:val="lowerRoman"/>
      <w:lvlText w:val="%3."/>
      <w:lvlJc w:val="right"/>
      <w:pPr>
        <w:tabs>
          <w:tab w:val="num" w:pos="1512"/>
        </w:tabs>
        <w:ind w:left="1512" w:hanging="180"/>
      </w:pPr>
    </w:lvl>
    <w:lvl w:ilvl="3" w:tplc="FFFFFFFF">
      <w:start w:val="1"/>
      <w:numFmt w:val="decimal"/>
      <w:lvlText w:val="%4."/>
      <w:lvlJc w:val="left"/>
      <w:pPr>
        <w:tabs>
          <w:tab w:val="num" w:pos="2232"/>
        </w:tabs>
        <w:ind w:left="2232" w:hanging="360"/>
      </w:pPr>
    </w:lvl>
    <w:lvl w:ilvl="4" w:tplc="FFFFFFFF">
      <w:start w:val="1"/>
      <w:numFmt w:val="lowerLetter"/>
      <w:lvlText w:val="%5."/>
      <w:lvlJc w:val="left"/>
      <w:pPr>
        <w:tabs>
          <w:tab w:val="num" w:pos="2952"/>
        </w:tabs>
        <w:ind w:left="2952" w:hanging="360"/>
      </w:pPr>
    </w:lvl>
    <w:lvl w:ilvl="5" w:tplc="FFFFFFFF">
      <w:start w:val="1"/>
      <w:numFmt w:val="lowerRoman"/>
      <w:lvlText w:val="%6."/>
      <w:lvlJc w:val="right"/>
      <w:pPr>
        <w:tabs>
          <w:tab w:val="num" w:pos="3672"/>
        </w:tabs>
        <w:ind w:left="3672" w:hanging="180"/>
      </w:pPr>
    </w:lvl>
    <w:lvl w:ilvl="6" w:tplc="FFFFFFFF">
      <w:start w:val="1"/>
      <w:numFmt w:val="decimal"/>
      <w:lvlText w:val="%7."/>
      <w:lvlJc w:val="left"/>
      <w:pPr>
        <w:tabs>
          <w:tab w:val="num" w:pos="4392"/>
        </w:tabs>
        <w:ind w:left="4392" w:hanging="360"/>
      </w:pPr>
    </w:lvl>
    <w:lvl w:ilvl="7" w:tplc="FFFFFFFF">
      <w:start w:val="1"/>
      <w:numFmt w:val="lowerLetter"/>
      <w:lvlText w:val="%8."/>
      <w:lvlJc w:val="left"/>
      <w:pPr>
        <w:tabs>
          <w:tab w:val="num" w:pos="5112"/>
        </w:tabs>
        <w:ind w:left="5112" w:hanging="360"/>
      </w:pPr>
    </w:lvl>
    <w:lvl w:ilvl="8" w:tplc="FFFFFFFF" w:tentative="1">
      <w:start w:val="1"/>
      <w:numFmt w:val="lowerRoman"/>
      <w:lvlText w:val="%9."/>
      <w:lvlJc w:val="right"/>
      <w:pPr>
        <w:tabs>
          <w:tab w:val="num" w:pos="5832"/>
        </w:tabs>
        <w:ind w:left="5832" w:hanging="180"/>
      </w:pPr>
    </w:lvl>
  </w:abstractNum>
  <w:abstractNum w:abstractNumId="64" w15:restartNumberingAfterBreak="0">
    <w:nsid w:val="66337AA0"/>
    <w:multiLevelType w:val="hybridMultilevel"/>
    <w:tmpl w:val="794CE07A"/>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5" w15:restartNumberingAfterBreak="0">
    <w:nsid w:val="684F6BF3"/>
    <w:multiLevelType w:val="hybridMultilevel"/>
    <w:tmpl w:val="B0A2BBD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6" w15:restartNumberingAfterBreak="0">
    <w:nsid w:val="6A9B7CB8"/>
    <w:multiLevelType w:val="hybridMultilevel"/>
    <w:tmpl w:val="1FF2FE58"/>
    <w:lvl w:ilvl="0" w:tplc="2B90A38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6B945E42"/>
    <w:multiLevelType w:val="hybridMultilevel"/>
    <w:tmpl w:val="A36ABB7C"/>
    <w:lvl w:ilvl="0" w:tplc="04090015">
      <w:start w:val="1"/>
      <w:numFmt w:val="upp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68" w15:restartNumberingAfterBreak="0">
    <w:nsid w:val="6BD05737"/>
    <w:multiLevelType w:val="hybridMultilevel"/>
    <w:tmpl w:val="2258EF22"/>
    <w:lvl w:ilvl="0" w:tplc="434642A6">
      <w:start w:val="1"/>
      <w:numFmt w:val="decimal"/>
      <w:lvlText w:val="%1."/>
      <w:lvlJc w:val="center"/>
      <w:pPr>
        <w:ind w:left="720" w:hanging="360"/>
      </w:pPr>
      <w:rPr>
        <w:rFonts w:ascii="Cambria" w:hAnsi="Cambr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CDD35A7"/>
    <w:multiLevelType w:val="hybridMultilevel"/>
    <w:tmpl w:val="417CA2CE"/>
    <w:lvl w:ilvl="0" w:tplc="3826695C">
      <w:start w:val="1"/>
      <w:numFmt w:val="lowerRoman"/>
      <w:lvlText w:val="%1)"/>
      <w:lvlJc w:val="left"/>
      <w:pPr>
        <w:ind w:left="2291" w:hanging="720"/>
      </w:pPr>
      <w:rPr>
        <w:rFonts w:hint="default"/>
      </w:rPr>
    </w:lvl>
    <w:lvl w:ilvl="1" w:tplc="40090019" w:tentative="1">
      <w:start w:val="1"/>
      <w:numFmt w:val="lowerLetter"/>
      <w:lvlText w:val="%2."/>
      <w:lvlJc w:val="left"/>
      <w:pPr>
        <w:ind w:left="2651" w:hanging="360"/>
      </w:pPr>
    </w:lvl>
    <w:lvl w:ilvl="2" w:tplc="4009001B" w:tentative="1">
      <w:start w:val="1"/>
      <w:numFmt w:val="lowerRoman"/>
      <w:lvlText w:val="%3."/>
      <w:lvlJc w:val="right"/>
      <w:pPr>
        <w:ind w:left="3371" w:hanging="180"/>
      </w:pPr>
    </w:lvl>
    <w:lvl w:ilvl="3" w:tplc="4009000F" w:tentative="1">
      <w:start w:val="1"/>
      <w:numFmt w:val="decimal"/>
      <w:lvlText w:val="%4."/>
      <w:lvlJc w:val="left"/>
      <w:pPr>
        <w:ind w:left="4091" w:hanging="360"/>
      </w:pPr>
    </w:lvl>
    <w:lvl w:ilvl="4" w:tplc="40090019" w:tentative="1">
      <w:start w:val="1"/>
      <w:numFmt w:val="lowerLetter"/>
      <w:lvlText w:val="%5."/>
      <w:lvlJc w:val="left"/>
      <w:pPr>
        <w:ind w:left="4811" w:hanging="360"/>
      </w:pPr>
    </w:lvl>
    <w:lvl w:ilvl="5" w:tplc="4009001B" w:tentative="1">
      <w:start w:val="1"/>
      <w:numFmt w:val="lowerRoman"/>
      <w:lvlText w:val="%6."/>
      <w:lvlJc w:val="right"/>
      <w:pPr>
        <w:ind w:left="5531" w:hanging="180"/>
      </w:pPr>
    </w:lvl>
    <w:lvl w:ilvl="6" w:tplc="4009000F" w:tentative="1">
      <w:start w:val="1"/>
      <w:numFmt w:val="decimal"/>
      <w:lvlText w:val="%7."/>
      <w:lvlJc w:val="left"/>
      <w:pPr>
        <w:ind w:left="6251" w:hanging="360"/>
      </w:pPr>
    </w:lvl>
    <w:lvl w:ilvl="7" w:tplc="40090019" w:tentative="1">
      <w:start w:val="1"/>
      <w:numFmt w:val="lowerLetter"/>
      <w:lvlText w:val="%8."/>
      <w:lvlJc w:val="left"/>
      <w:pPr>
        <w:ind w:left="6971" w:hanging="360"/>
      </w:pPr>
    </w:lvl>
    <w:lvl w:ilvl="8" w:tplc="4009001B" w:tentative="1">
      <w:start w:val="1"/>
      <w:numFmt w:val="lowerRoman"/>
      <w:lvlText w:val="%9."/>
      <w:lvlJc w:val="right"/>
      <w:pPr>
        <w:ind w:left="7691" w:hanging="180"/>
      </w:pPr>
    </w:lvl>
  </w:abstractNum>
  <w:abstractNum w:abstractNumId="70" w15:restartNumberingAfterBreak="0">
    <w:nsid w:val="6F737079"/>
    <w:multiLevelType w:val="hybridMultilevel"/>
    <w:tmpl w:val="2F82D3B8"/>
    <w:lvl w:ilvl="0" w:tplc="E01C1AB0">
      <w:start w:val="8"/>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1" w15:restartNumberingAfterBreak="0">
    <w:nsid w:val="70C5082E"/>
    <w:multiLevelType w:val="hybridMultilevel"/>
    <w:tmpl w:val="1CD222AC"/>
    <w:lvl w:ilvl="0" w:tplc="FFFFFFFF">
      <w:start w:val="1"/>
      <w:numFmt w:val="decimal"/>
      <w:lvlText w:val="%1."/>
      <w:lvlJc w:val="left"/>
      <w:pPr>
        <w:ind w:left="720" w:hanging="360"/>
      </w:pPr>
      <w:rPr>
        <w:rFonts w:ascii="Trebuchet MS" w:hAnsi="Trebuchet MS" w:hint="default"/>
        <w:b w:val="0"/>
        <w:i w:val="0"/>
        <w:strike w:val="0"/>
        <w:color w:val="auto"/>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0E42791"/>
    <w:multiLevelType w:val="hybridMultilevel"/>
    <w:tmpl w:val="F00E0410"/>
    <w:lvl w:ilvl="0" w:tplc="6B84FF32">
      <w:start w:val="1"/>
      <w:numFmt w:val="decimal"/>
      <w:lvlText w:val="%1."/>
      <w:lvlJc w:val="left"/>
      <w:pPr>
        <w:tabs>
          <w:tab w:val="num" w:pos="12166"/>
        </w:tabs>
        <w:ind w:left="12166" w:hanging="6674"/>
      </w:pPr>
      <w:rPr>
        <w:rFonts w:asciiTheme="majorHAnsi" w:hAnsiTheme="majorHAnsi" w:cs="Arial" w:hint="default"/>
        <w:b w:val="0"/>
        <w:i w:val="0"/>
        <w:strike w:val="0"/>
        <w:color w:val="auto"/>
        <w:sz w:val="24"/>
        <w:szCs w:val="24"/>
        <w:u w:val="none"/>
      </w:rPr>
    </w:lvl>
    <w:lvl w:ilvl="1" w:tplc="45DEC3BE">
      <w:start w:val="1"/>
      <w:numFmt w:val="lowerLetter"/>
      <w:lvlText w:val="%2."/>
      <w:lvlJc w:val="left"/>
      <w:pPr>
        <w:tabs>
          <w:tab w:val="num" w:pos="6284"/>
        </w:tabs>
        <w:ind w:left="6284" w:hanging="360"/>
      </w:pPr>
      <w:rPr>
        <w:rFonts w:asciiTheme="majorHAnsi" w:eastAsia="Times New Roman" w:hAnsiTheme="majorHAnsi" w:cs="Mangal" w:hint="default"/>
      </w:rPr>
    </w:lvl>
    <w:lvl w:ilvl="2" w:tplc="0409001B">
      <w:start w:val="1"/>
      <w:numFmt w:val="lowerRoman"/>
      <w:lvlText w:val="%3."/>
      <w:lvlJc w:val="right"/>
      <w:pPr>
        <w:tabs>
          <w:tab w:val="num" w:pos="7004"/>
        </w:tabs>
        <w:ind w:left="7004" w:hanging="180"/>
      </w:pPr>
    </w:lvl>
    <w:lvl w:ilvl="3" w:tplc="0409000F">
      <w:start w:val="1"/>
      <w:numFmt w:val="decimal"/>
      <w:lvlText w:val="%4."/>
      <w:lvlJc w:val="left"/>
      <w:pPr>
        <w:tabs>
          <w:tab w:val="num" w:pos="7724"/>
        </w:tabs>
        <w:ind w:left="7724" w:hanging="360"/>
      </w:pPr>
    </w:lvl>
    <w:lvl w:ilvl="4" w:tplc="04090019">
      <w:start w:val="1"/>
      <w:numFmt w:val="lowerLetter"/>
      <w:lvlText w:val="%5."/>
      <w:lvlJc w:val="left"/>
      <w:pPr>
        <w:tabs>
          <w:tab w:val="num" w:pos="8444"/>
        </w:tabs>
        <w:ind w:left="8444" w:hanging="360"/>
      </w:pPr>
    </w:lvl>
    <w:lvl w:ilvl="5" w:tplc="0409001B">
      <w:start w:val="1"/>
      <w:numFmt w:val="lowerRoman"/>
      <w:lvlText w:val="%6."/>
      <w:lvlJc w:val="right"/>
      <w:pPr>
        <w:tabs>
          <w:tab w:val="num" w:pos="9164"/>
        </w:tabs>
        <w:ind w:left="9164" w:hanging="180"/>
      </w:pPr>
    </w:lvl>
    <w:lvl w:ilvl="6" w:tplc="0409000F">
      <w:start w:val="1"/>
      <w:numFmt w:val="decimal"/>
      <w:lvlText w:val="%7."/>
      <w:lvlJc w:val="left"/>
      <w:pPr>
        <w:tabs>
          <w:tab w:val="num" w:pos="9884"/>
        </w:tabs>
        <w:ind w:left="9884" w:hanging="360"/>
      </w:pPr>
    </w:lvl>
    <w:lvl w:ilvl="7" w:tplc="04090019">
      <w:start w:val="1"/>
      <w:numFmt w:val="lowerLetter"/>
      <w:lvlText w:val="%8."/>
      <w:lvlJc w:val="left"/>
      <w:pPr>
        <w:tabs>
          <w:tab w:val="num" w:pos="10604"/>
        </w:tabs>
        <w:ind w:left="10604" w:hanging="360"/>
      </w:pPr>
    </w:lvl>
    <w:lvl w:ilvl="8" w:tplc="0409001B" w:tentative="1">
      <w:start w:val="1"/>
      <w:numFmt w:val="lowerRoman"/>
      <w:lvlText w:val="%9."/>
      <w:lvlJc w:val="right"/>
      <w:pPr>
        <w:tabs>
          <w:tab w:val="num" w:pos="11324"/>
        </w:tabs>
        <w:ind w:left="11324" w:hanging="180"/>
      </w:pPr>
    </w:lvl>
  </w:abstractNum>
  <w:abstractNum w:abstractNumId="73" w15:restartNumberingAfterBreak="0">
    <w:nsid w:val="71A06126"/>
    <w:multiLevelType w:val="hybridMultilevel"/>
    <w:tmpl w:val="7A36C8E6"/>
    <w:lvl w:ilvl="0" w:tplc="40090015">
      <w:start w:val="1"/>
      <w:numFmt w:val="upperLetter"/>
      <w:lvlText w:val="%1."/>
      <w:lvlJc w:val="left"/>
      <w:pPr>
        <w:ind w:left="1980" w:hanging="360"/>
      </w:pPr>
    </w:lvl>
    <w:lvl w:ilvl="1" w:tplc="40090019" w:tentative="1">
      <w:start w:val="1"/>
      <w:numFmt w:val="lowerLetter"/>
      <w:lvlText w:val="%2."/>
      <w:lvlJc w:val="left"/>
      <w:pPr>
        <w:ind w:left="2700" w:hanging="360"/>
      </w:pPr>
    </w:lvl>
    <w:lvl w:ilvl="2" w:tplc="4009001B" w:tentative="1">
      <w:start w:val="1"/>
      <w:numFmt w:val="lowerRoman"/>
      <w:lvlText w:val="%3."/>
      <w:lvlJc w:val="right"/>
      <w:pPr>
        <w:ind w:left="3420" w:hanging="180"/>
      </w:pPr>
    </w:lvl>
    <w:lvl w:ilvl="3" w:tplc="4009000F" w:tentative="1">
      <w:start w:val="1"/>
      <w:numFmt w:val="decimal"/>
      <w:lvlText w:val="%4."/>
      <w:lvlJc w:val="left"/>
      <w:pPr>
        <w:ind w:left="4140" w:hanging="360"/>
      </w:pPr>
    </w:lvl>
    <w:lvl w:ilvl="4" w:tplc="40090019" w:tentative="1">
      <w:start w:val="1"/>
      <w:numFmt w:val="lowerLetter"/>
      <w:lvlText w:val="%5."/>
      <w:lvlJc w:val="left"/>
      <w:pPr>
        <w:ind w:left="4860" w:hanging="360"/>
      </w:pPr>
    </w:lvl>
    <w:lvl w:ilvl="5" w:tplc="4009001B" w:tentative="1">
      <w:start w:val="1"/>
      <w:numFmt w:val="lowerRoman"/>
      <w:lvlText w:val="%6."/>
      <w:lvlJc w:val="right"/>
      <w:pPr>
        <w:ind w:left="5580" w:hanging="180"/>
      </w:pPr>
    </w:lvl>
    <w:lvl w:ilvl="6" w:tplc="4009000F" w:tentative="1">
      <w:start w:val="1"/>
      <w:numFmt w:val="decimal"/>
      <w:lvlText w:val="%7."/>
      <w:lvlJc w:val="left"/>
      <w:pPr>
        <w:ind w:left="6300" w:hanging="360"/>
      </w:pPr>
    </w:lvl>
    <w:lvl w:ilvl="7" w:tplc="40090019" w:tentative="1">
      <w:start w:val="1"/>
      <w:numFmt w:val="lowerLetter"/>
      <w:lvlText w:val="%8."/>
      <w:lvlJc w:val="left"/>
      <w:pPr>
        <w:ind w:left="7020" w:hanging="360"/>
      </w:pPr>
    </w:lvl>
    <w:lvl w:ilvl="8" w:tplc="4009001B" w:tentative="1">
      <w:start w:val="1"/>
      <w:numFmt w:val="lowerRoman"/>
      <w:lvlText w:val="%9."/>
      <w:lvlJc w:val="right"/>
      <w:pPr>
        <w:ind w:left="7740" w:hanging="180"/>
      </w:pPr>
    </w:lvl>
  </w:abstractNum>
  <w:abstractNum w:abstractNumId="74" w15:restartNumberingAfterBreak="0">
    <w:nsid w:val="731F4D8B"/>
    <w:multiLevelType w:val="hybridMultilevel"/>
    <w:tmpl w:val="3DDC941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5" w15:restartNumberingAfterBreak="0">
    <w:nsid w:val="744F2718"/>
    <w:multiLevelType w:val="hybridMultilevel"/>
    <w:tmpl w:val="D1CC238C"/>
    <w:lvl w:ilvl="0" w:tplc="1250CAD6">
      <w:start w:val="1"/>
      <w:numFmt w:val="upperLetter"/>
      <w:lvlText w:val="%1."/>
      <w:lvlJc w:val="left"/>
      <w:pPr>
        <w:ind w:left="1800" w:hanging="360"/>
      </w:pPr>
    </w:lvl>
    <w:lvl w:ilvl="1" w:tplc="FB20BA3C">
      <w:start w:val="1"/>
      <w:numFmt w:val="lowerLetter"/>
      <w:lvlText w:val="%2."/>
      <w:lvlJc w:val="left"/>
      <w:pPr>
        <w:ind w:left="2520" w:hanging="360"/>
      </w:pPr>
    </w:lvl>
    <w:lvl w:ilvl="2" w:tplc="307AFF72">
      <w:start w:val="1"/>
      <w:numFmt w:val="lowerRoman"/>
      <w:lvlText w:val="%3."/>
      <w:lvlJc w:val="right"/>
      <w:pPr>
        <w:ind w:left="3240" w:hanging="180"/>
      </w:pPr>
    </w:lvl>
    <w:lvl w:ilvl="3" w:tplc="843EA878">
      <w:start w:val="1"/>
      <w:numFmt w:val="decimal"/>
      <w:lvlText w:val="%4."/>
      <w:lvlJc w:val="left"/>
      <w:pPr>
        <w:ind w:left="3960" w:hanging="360"/>
      </w:pPr>
    </w:lvl>
    <w:lvl w:ilvl="4" w:tplc="99549BA8">
      <w:start w:val="1"/>
      <w:numFmt w:val="lowerLetter"/>
      <w:lvlText w:val="%5."/>
      <w:lvlJc w:val="left"/>
      <w:pPr>
        <w:ind w:left="4680" w:hanging="360"/>
      </w:pPr>
    </w:lvl>
    <w:lvl w:ilvl="5" w:tplc="00A870BA">
      <w:start w:val="1"/>
      <w:numFmt w:val="lowerRoman"/>
      <w:lvlText w:val="%6."/>
      <w:lvlJc w:val="right"/>
      <w:pPr>
        <w:ind w:left="5400" w:hanging="180"/>
      </w:pPr>
    </w:lvl>
    <w:lvl w:ilvl="6" w:tplc="FB9AF8FC">
      <w:start w:val="1"/>
      <w:numFmt w:val="decimal"/>
      <w:lvlText w:val="%7."/>
      <w:lvlJc w:val="left"/>
      <w:pPr>
        <w:ind w:left="6120" w:hanging="360"/>
      </w:pPr>
    </w:lvl>
    <w:lvl w:ilvl="7" w:tplc="7AC661FA">
      <w:start w:val="1"/>
      <w:numFmt w:val="lowerLetter"/>
      <w:lvlText w:val="%8."/>
      <w:lvlJc w:val="left"/>
      <w:pPr>
        <w:ind w:left="6840" w:hanging="360"/>
      </w:pPr>
    </w:lvl>
    <w:lvl w:ilvl="8" w:tplc="5074F340">
      <w:start w:val="1"/>
      <w:numFmt w:val="lowerRoman"/>
      <w:lvlText w:val="%9."/>
      <w:lvlJc w:val="right"/>
      <w:pPr>
        <w:ind w:left="7560" w:hanging="180"/>
      </w:pPr>
    </w:lvl>
  </w:abstractNum>
  <w:abstractNum w:abstractNumId="76" w15:restartNumberingAfterBreak="0">
    <w:nsid w:val="746D5DD5"/>
    <w:multiLevelType w:val="hybridMultilevel"/>
    <w:tmpl w:val="E09C46DE"/>
    <w:lvl w:ilvl="0" w:tplc="FFFFFFFF">
      <w:start w:val="1"/>
      <w:numFmt w:val="upperLetter"/>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77" w15:restartNumberingAfterBreak="0">
    <w:nsid w:val="74F82854"/>
    <w:multiLevelType w:val="hybridMultilevel"/>
    <w:tmpl w:val="56B03576"/>
    <w:lvl w:ilvl="0" w:tplc="5216A94A">
      <w:start w:val="1"/>
      <w:numFmt w:val="lowerLetter"/>
      <w:lvlText w:val="%1)"/>
      <w:lvlJc w:val="left"/>
      <w:pPr>
        <w:ind w:left="786" w:hanging="360"/>
      </w:pPr>
      <w:rPr>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8" w15:restartNumberingAfterBreak="0">
    <w:nsid w:val="763C31BA"/>
    <w:multiLevelType w:val="hybridMultilevel"/>
    <w:tmpl w:val="00643AE8"/>
    <w:lvl w:ilvl="0" w:tplc="FFFFFFFF">
      <w:start w:val="1"/>
      <w:numFmt w:val="lowerLetter"/>
      <w:lvlText w:val="%1)"/>
      <w:lvlJc w:val="left"/>
      <w:pPr>
        <w:ind w:left="928" w:hanging="360"/>
      </w:pPr>
      <w:rPr>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9" w15:restartNumberingAfterBreak="0">
    <w:nsid w:val="76A6044E"/>
    <w:multiLevelType w:val="hybridMultilevel"/>
    <w:tmpl w:val="D9F4E13E"/>
    <w:lvl w:ilvl="0" w:tplc="7BA028E8">
      <w:start w:val="1"/>
      <w:numFmt w:val="upperLetter"/>
      <w:lvlText w:val="%1."/>
      <w:lvlJc w:val="left"/>
      <w:pPr>
        <w:ind w:left="3054" w:hanging="360"/>
      </w:pPr>
      <w:rPr>
        <w:rFonts w:hint="default"/>
      </w:rPr>
    </w:lvl>
    <w:lvl w:ilvl="1" w:tplc="40090019" w:tentative="1">
      <w:start w:val="1"/>
      <w:numFmt w:val="lowerLetter"/>
      <w:lvlText w:val="%2."/>
      <w:lvlJc w:val="left"/>
      <w:pPr>
        <w:ind w:left="3774" w:hanging="360"/>
      </w:pPr>
    </w:lvl>
    <w:lvl w:ilvl="2" w:tplc="4009001B" w:tentative="1">
      <w:start w:val="1"/>
      <w:numFmt w:val="lowerRoman"/>
      <w:lvlText w:val="%3."/>
      <w:lvlJc w:val="right"/>
      <w:pPr>
        <w:ind w:left="4494" w:hanging="180"/>
      </w:pPr>
    </w:lvl>
    <w:lvl w:ilvl="3" w:tplc="4009000F" w:tentative="1">
      <w:start w:val="1"/>
      <w:numFmt w:val="decimal"/>
      <w:lvlText w:val="%4."/>
      <w:lvlJc w:val="left"/>
      <w:pPr>
        <w:ind w:left="5214" w:hanging="360"/>
      </w:pPr>
    </w:lvl>
    <w:lvl w:ilvl="4" w:tplc="40090019" w:tentative="1">
      <w:start w:val="1"/>
      <w:numFmt w:val="lowerLetter"/>
      <w:lvlText w:val="%5."/>
      <w:lvlJc w:val="left"/>
      <w:pPr>
        <w:ind w:left="5934" w:hanging="360"/>
      </w:pPr>
    </w:lvl>
    <w:lvl w:ilvl="5" w:tplc="4009001B" w:tentative="1">
      <w:start w:val="1"/>
      <w:numFmt w:val="lowerRoman"/>
      <w:lvlText w:val="%6."/>
      <w:lvlJc w:val="right"/>
      <w:pPr>
        <w:ind w:left="6654" w:hanging="180"/>
      </w:pPr>
    </w:lvl>
    <w:lvl w:ilvl="6" w:tplc="4009000F" w:tentative="1">
      <w:start w:val="1"/>
      <w:numFmt w:val="decimal"/>
      <w:lvlText w:val="%7."/>
      <w:lvlJc w:val="left"/>
      <w:pPr>
        <w:ind w:left="7374" w:hanging="360"/>
      </w:pPr>
    </w:lvl>
    <w:lvl w:ilvl="7" w:tplc="40090019" w:tentative="1">
      <w:start w:val="1"/>
      <w:numFmt w:val="lowerLetter"/>
      <w:lvlText w:val="%8."/>
      <w:lvlJc w:val="left"/>
      <w:pPr>
        <w:ind w:left="8094" w:hanging="360"/>
      </w:pPr>
    </w:lvl>
    <w:lvl w:ilvl="8" w:tplc="4009001B" w:tentative="1">
      <w:start w:val="1"/>
      <w:numFmt w:val="lowerRoman"/>
      <w:lvlText w:val="%9."/>
      <w:lvlJc w:val="right"/>
      <w:pPr>
        <w:ind w:left="8814" w:hanging="180"/>
      </w:pPr>
    </w:lvl>
  </w:abstractNum>
  <w:abstractNum w:abstractNumId="80" w15:restartNumberingAfterBreak="0">
    <w:nsid w:val="77892028"/>
    <w:multiLevelType w:val="hybridMultilevel"/>
    <w:tmpl w:val="158AB244"/>
    <w:lvl w:ilvl="0" w:tplc="5B4CC950">
      <w:start w:val="1"/>
      <w:numFmt w:val="lowerRoman"/>
      <w:lvlText w:val="%1)"/>
      <w:lvlJc w:val="left"/>
      <w:pPr>
        <w:ind w:left="1713" w:hanging="720"/>
      </w:pPr>
      <w:rPr>
        <w:color w:val="auto"/>
      </w:r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81" w15:restartNumberingAfterBreak="0">
    <w:nsid w:val="7881345F"/>
    <w:multiLevelType w:val="hybridMultilevel"/>
    <w:tmpl w:val="A442FE40"/>
    <w:lvl w:ilvl="0" w:tplc="2BD05A80">
      <w:start w:val="34"/>
      <w:numFmt w:val="decimal"/>
      <w:lvlText w:val="%1."/>
      <w:lvlJc w:val="left"/>
      <w:pPr>
        <w:ind w:left="720" w:hanging="360"/>
      </w:pPr>
      <w:rPr>
        <w:rFonts w:asciiTheme="majorHAnsi" w:hAnsiTheme="majorHAnsi" w:cs="Arial" w:hint="default"/>
        <w:b w:val="0"/>
        <w:i w:val="0"/>
        <w:strike w:val="0"/>
        <w:color w:val="auto"/>
        <w:sz w:val="24"/>
        <w:szCs w:val="24"/>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7D671CFA"/>
    <w:multiLevelType w:val="hybridMultilevel"/>
    <w:tmpl w:val="949CC23A"/>
    <w:lvl w:ilvl="0" w:tplc="FFFFFFFF">
      <w:start w:val="1"/>
      <w:numFmt w:val="decimal"/>
      <w:lvlText w:val="%1."/>
      <w:lvlJc w:val="left"/>
      <w:pPr>
        <w:tabs>
          <w:tab w:val="num" w:pos="6674"/>
        </w:tabs>
        <w:ind w:left="6674" w:hanging="720"/>
      </w:pPr>
      <w:rPr>
        <w:rFonts w:ascii="Arial" w:hAnsi="Arial" w:cs="Arial" w:hint="default"/>
        <w:b w:val="0"/>
        <w:i w:val="0"/>
        <w:strike w:val="0"/>
        <w:color w:val="auto"/>
        <w:sz w:val="24"/>
        <w:szCs w:val="24"/>
        <w:u w:val="none"/>
      </w:rPr>
    </w:lvl>
    <w:lvl w:ilvl="1" w:tplc="FFFFFFFF">
      <w:start w:val="1"/>
      <w:numFmt w:val="lowerLetter"/>
      <w:lvlText w:val="%2."/>
      <w:lvlJc w:val="left"/>
      <w:pPr>
        <w:tabs>
          <w:tab w:val="num" w:pos="792"/>
        </w:tabs>
        <w:ind w:left="792" w:hanging="360"/>
      </w:pPr>
      <w:rPr>
        <w:rFonts w:ascii="Trebuchet MS" w:eastAsia="Times New Roman" w:hAnsi="Trebuchet MS" w:cs="Mangal"/>
      </w:rPr>
    </w:lvl>
    <w:lvl w:ilvl="2" w:tplc="FFFFFFFF">
      <w:start w:val="1"/>
      <w:numFmt w:val="lowerRoman"/>
      <w:lvlText w:val="%3."/>
      <w:lvlJc w:val="right"/>
      <w:pPr>
        <w:tabs>
          <w:tab w:val="num" w:pos="1512"/>
        </w:tabs>
        <w:ind w:left="1512" w:hanging="180"/>
      </w:pPr>
    </w:lvl>
    <w:lvl w:ilvl="3" w:tplc="FFFFFFFF">
      <w:start w:val="1"/>
      <w:numFmt w:val="decimal"/>
      <w:lvlText w:val="%4."/>
      <w:lvlJc w:val="left"/>
      <w:pPr>
        <w:tabs>
          <w:tab w:val="num" w:pos="2232"/>
        </w:tabs>
        <w:ind w:left="2232" w:hanging="360"/>
      </w:pPr>
    </w:lvl>
    <w:lvl w:ilvl="4" w:tplc="FFFFFFFF">
      <w:start w:val="1"/>
      <w:numFmt w:val="lowerLetter"/>
      <w:lvlText w:val="%5."/>
      <w:lvlJc w:val="left"/>
      <w:pPr>
        <w:tabs>
          <w:tab w:val="num" w:pos="2952"/>
        </w:tabs>
        <w:ind w:left="2952" w:hanging="360"/>
      </w:pPr>
    </w:lvl>
    <w:lvl w:ilvl="5" w:tplc="FFFFFFFF">
      <w:start w:val="1"/>
      <w:numFmt w:val="lowerRoman"/>
      <w:lvlText w:val="%6."/>
      <w:lvlJc w:val="right"/>
      <w:pPr>
        <w:tabs>
          <w:tab w:val="num" w:pos="3672"/>
        </w:tabs>
        <w:ind w:left="3672" w:hanging="180"/>
      </w:pPr>
    </w:lvl>
    <w:lvl w:ilvl="6" w:tplc="FFFFFFFF">
      <w:start w:val="1"/>
      <w:numFmt w:val="decimal"/>
      <w:lvlText w:val="%7."/>
      <w:lvlJc w:val="left"/>
      <w:pPr>
        <w:tabs>
          <w:tab w:val="num" w:pos="4392"/>
        </w:tabs>
        <w:ind w:left="4392" w:hanging="360"/>
      </w:pPr>
    </w:lvl>
    <w:lvl w:ilvl="7" w:tplc="FFFFFFFF">
      <w:start w:val="1"/>
      <w:numFmt w:val="lowerLetter"/>
      <w:lvlText w:val="%8."/>
      <w:lvlJc w:val="left"/>
      <w:pPr>
        <w:tabs>
          <w:tab w:val="num" w:pos="5112"/>
        </w:tabs>
        <w:ind w:left="5112" w:hanging="360"/>
      </w:pPr>
    </w:lvl>
    <w:lvl w:ilvl="8" w:tplc="FFFFFFFF" w:tentative="1">
      <w:start w:val="1"/>
      <w:numFmt w:val="lowerRoman"/>
      <w:lvlText w:val="%9."/>
      <w:lvlJc w:val="right"/>
      <w:pPr>
        <w:tabs>
          <w:tab w:val="num" w:pos="5832"/>
        </w:tabs>
        <w:ind w:left="5832" w:hanging="180"/>
      </w:pPr>
    </w:lvl>
  </w:abstractNum>
  <w:abstractNum w:abstractNumId="83" w15:restartNumberingAfterBreak="0">
    <w:nsid w:val="7E51485D"/>
    <w:multiLevelType w:val="hybridMultilevel"/>
    <w:tmpl w:val="ABA08638"/>
    <w:lvl w:ilvl="0" w:tplc="6A024124">
      <w:start w:val="33"/>
      <w:numFmt w:val="decimal"/>
      <w:lvlText w:val="%1."/>
      <w:lvlJc w:val="left"/>
      <w:pPr>
        <w:ind w:left="5852" w:hanging="360"/>
      </w:pPr>
      <w:rPr>
        <w:rFonts w:asciiTheme="majorHAnsi" w:hAnsiTheme="majorHAnsi" w:cs="Arial" w:hint="default"/>
        <w:b w:val="0"/>
        <w:i w:val="0"/>
        <w:strike w:val="0"/>
        <w:color w:val="auto"/>
        <w:sz w:val="24"/>
        <w:szCs w:val="24"/>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4" w15:restartNumberingAfterBreak="0">
    <w:nsid w:val="7F3C0713"/>
    <w:multiLevelType w:val="hybridMultilevel"/>
    <w:tmpl w:val="B24A4C7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16cid:durableId="1405687551">
    <w:abstractNumId w:val="75"/>
  </w:num>
  <w:num w:numId="2" w16cid:durableId="1988318944">
    <w:abstractNumId w:val="18"/>
  </w:num>
  <w:num w:numId="3" w16cid:durableId="249586091">
    <w:abstractNumId w:val="72"/>
  </w:num>
  <w:num w:numId="4" w16cid:durableId="1403985561">
    <w:abstractNumId w:val="13"/>
  </w:num>
  <w:num w:numId="5" w16cid:durableId="1560240338">
    <w:abstractNumId w:val="60"/>
  </w:num>
  <w:num w:numId="6" w16cid:durableId="943540128">
    <w:abstractNumId w:val="41"/>
  </w:num>
  <w:num w:numId="7" w16cid:durableId="650910416">
    <w:abstractNumId w:val="77"/>
  </w:num>
  <w:num w:numId="8" w16cid:durableId="467286512">
    <w:abstractNumId w:val="56"/>
  </w:num>
  <w:num w:numId="9" w16cid:durableId="1078526485">
    <w:abstractNumId w:val="44"/>
  </w:num>
  <w:num w:numId="10" w16cid:durableId="1458448176">
    <w:abstractNumId w:val="35"/>
  </w:num>
  <w:num w:numId="11" w16cid:durableId="126701235">
    <w:abstractNumId w:val="64"/>
  </w:num>
  <w:num w:numId="12" w16cid:durableId="198514053">
    <w:abstractNumId w:val="58"/>
  </w:num>
  <w:num w:numId="13" w16cid:durableId="497960406">
    <w:abstractNumId w:val="70"/>
  </w:num>
  <w:num w:numId="14" w16cid:durableId="1783770330">
    <w:abstractNumId w:val="73"/>
  </w:num>
  <w:num w:numId="15" w16cid:durableId="1275291356">
    <w:abstractNumId w:val="5"/>
  </w:num>
  <w:num w:numId="16" w16cid:durableId="765152394">
    <w:abstractNumId w:val="33"/>
  </w:num>
  <w:num w:numId="17" w16cid:durableId="1090394726">
    <w:abstractNumId w:val="40"/>
  </w:num>
  <w:num w:numId="18" w16cid:durableId="166755814">
    <w:abstractNumId w:val="74"/>
  </w:num>
  <w:num w:numId="19" w16cid:durableId="1016923598">
    <w:abstractNumId w:val="11"/>
  </w:num>
  <w:num w:numId="20" w16cid:durableId="1696997171">
    <w:abstractNumId w:val="84"/>
  </w:num>
  <w:num w:numId="21" w16cid:durableId="1762334331">
    <w:abstractNumId w:val="52"/>
  </w:num>
  <w:num w:numId="22" w16cid:durableId="1193769106">
    <w:abstractNumId w:val="26"/>
  </w:num>
  <w:num w:numId="23" w16cid:durableId="1763379063">
    <w:abstractNumId w:val="78"/>
  </w:num>
  <w:num w:numId="24" w16cid:durableId="1047411008">
    <w:abstractNumId w:val="2"/>
  </w:num>
  <w:num w:numId="25" w16cid:durableId="1875848479">
    <w:abstractNumId w:val="76"/>
  </w:num>
  <w:num w:numId="26" w16cid:durableId="1376344035">
    <w:abstractNumId w:val="62"/>
  </w:num>
  <w:num w:numId="27" w16cid:durableId="1028917892">
    <w:abstractNumId w:val="45"/>
  </w:num>
  <w:num w:numId="28" w16cid:durableId="1131479263">
    <w:abstractNumId w:val="9"/>
  </w:num>
  <w:num w:numId="29" w16cid:durableId="1685983280">
    <w:abstractNumId w:val="17"/>
  </w:num>
  <w:num w:numId="30" w16cid:durableId="1559632185">
    <w:abstractNumId w:val="65"/>
  </w:num>
  <w:num w:numId="31" w16cid:durableId="628825721">
    <w:abstractNumId w:val="36"/>
  </w:num>
  <w:num w:numId="32" w16cid:durableId="1551653981">
    <w:abstractNumId w:val="19"/>
  </w:num>
  <w:num w:numId="33" w16cid:durableId="1091506164">
    <w:abstractNumId w:val="16"/>
  </w:num>
  <w:num w:numId="34" w16cid:durableId="2064401947">
    <w:abstractNumId w:val="32"/>
  </w:num>
  <w:num w:numId="35" w16cid:durableId="212234974">
    <w:abstractNumId w:val="0"/>
  </w:num>
  <w:num w:numId="36" w16cid:durableId="1954167814">
    <w:abstractNumId w:val="71"/>
  </w:num>
  <w:num w:numId="37" w16cid:durableId="2036611024">
    <w:abstractNumId w:val="55"/>
  </w:num>
  <w:num w:numId="38" w16cid:durableId="1206140852">
    <w:abstractNumId w:val="23"/>
  </w:num>
  <w:num w:numId="39" w16cid:durableId="1874803743">
    <w:abstractNumId w:val="42"/>
  </w:num>
  <w:num w:numId="40" w16cid:durableId="442696143">
    <w:abstractNumId w:val="10"/>
  </w:num>
  <w:num w:numId="41" w16cid:durableId="1343434732">
    <w:abstractNumId w:val="39"/>
  </w:num>
  <w:num w:numId="42" w16cid:durableId="774714511">
    <w:abstractNumId w:val="7"/>
  </w:num>
  <w:num w:numId="43" w16cid:durableId="1000234606">
    <w:abstractNumId w:val="57"/>
  </w:num>
  <w:num w:numId="44" w16cid:durableId="1550267841">
    <w:abstractNumId w:val="67"/>
  </w:num>
  <w:num w:numId="45" w16cid:durableId="1178422902">
    <w:abstractNumId w:val="38"/>
  </w:num>
  <w:num w:numId="46" w16cid:durableId="1200896621">
    <w:abstractNumId w:val="24"/>
  </w:num>
  <w:num w:numId="47" w16cid:durableId="586884596">
    <w:abstractNumId w:val="28"/>
  </w:num>
  <w:num w:numId="48" w16cid:durableId="1091466541">
    <w:abstractNumId w:val="1"/>
  </w:num>
  <w:num w:numId="49" w16cid:durableId="1541429324">
    <w:abstractNumId w:val="14"/>
  </w:num>
  <w:num w:numId="50" w16cid:durableId="2117003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74600428">
    <w:abstractNumId w:val="31"/>
  </w:num>
  <w:num w:numId="52" w16cid:durableId="347291216">
    <w:abstractNumId w:val="29"/>
  </w:num>
  <w:num w:numId="53" w16cid:durableId="628050937">
    <w:abstractNumId w:val="59"/>
  </w:num>
  <w:num w:numId="54" w16cid:durableId="993142910">
    <w:abstractNumId w:val="25"/>
  </w:num>
  <w:num w:numId="55" w16cid:durableId="2056929654">
    <w:abstractNumId w:val="3"/>
  </w:num>
  <w:num w:numId="56" w16cid:durableId="765004348">
    <w:abstractNumId w:val="15"/>
  </w:num>
  <w:num w:numId="57" w16cid:durableId="1345398603">
    <w:abstractNumId w:val="8"/>
  </w:num>
  <w:num w:numId="58" w16cid:durableId="1298680443">
    <w:abstractNumId w:val="48"/>
  </w:num>
  <w:num w:numId="59" w16cid:durableId="1901211079">
    <w:abstractNumId w:val="63"/>
  </w:num>
  <w:num w:numId="60" w16cid:durableId="1241525813">
    <w:abstractNumId w:val="12"/>
  </w:num>
  <w:num w:numId="61" w16cid:durableId="1901402421">
    <w:abstractNumId w:val="79"/>
  </w:num>
  <w:num w:numId="62" w16cid:durableId="161548639">
    <w:abstractNumId w:val="30"/>
  </w:num>
  <w:num w:numId="63" w16cid:durableId="1411075378">
    <w:abstractNumId w:val="47"/>
  </w:num>
  <w:num w:numId="64" w16cid:durableId="1377509635">
    <w:abstractNumId w:val="49"/>
  </w:num>
  <w:num w:numId="65" w16cid:durableId="477648731">
    <w:abstractNumId w:val="54"/>
  </w:num>
  <w:num w:numId="66" w16cid:durableId="131413667">
    <w:abstractNumId w:val="22"/>
  </w:num>
  <w:num w:numId="67" w16cid:durableId="37124143">
    <w:abstractNumId w:val="20"/>
  </w:num>
  <w:num w:numId="68" w16cid:durableId="967204106">
    <w:abstractNumId w:val="69"/>
  </w:num>
  <w:num w:numId="69" w16cid:durableId="808396451">
    <w:abstractNumId w:val="50"/>
  </w:num>
  <w:num w:numId="70" w16cid:durableId="1207911653">
    <w:abstractNumId w:val="51"/>
  </w:num>
  <w:num w:numId="71" w16cid:durableId="1098258549">
    <w:abstractNumId w:val="37"/>
  </w:num>
  <w:num w:numId="72" w16cid:durableId="970550166">
    <w:abstractNumId w:val="66"/>
  </w:num>
  <w:num w:numId="73" w16cid:durableId="1685285254">
    <w:abstractNumId w:val="6"/>
  </w:num>
  <w:num w:numId="74" w16cid:durableId="821047320">
    <w:abstractNumId w:val="27"/>
  </w:num>
  <w:num w:numId="75" w16cid:durableId="797189341">
    <w:abstractNumId w:val="61"/>
  </w:num>
  <w:num w:numId="76" w16cid:durableId="1655178902">
    <w:abstractNumId w:val="82"/>
  </w:num>
  <w:num w:numId="77" w16cid:durableId="1943536713">
    <w:abstractNumId w:val="43"/>
  </w:num>
  <w:num w:numId="78" w16cid:durableId="420487665">
    <w:abstractNumId w:val="34"/>
  </w:num>
  <w:num w:numId="79" w16cid:durableId="128783743">
    <w:abstractNumId w:val="68"/>
  </w:num>
  <w:num w:numId="80" w16cid:durableId="1676616534">
    <w:abstractNumId w:val="53"/>
  </w:num>
  <w:num w:numId="81" w16cid:durableId="362361220">
    <w:abstractNumId w:val="4"/>
  </w:num>
  <w:num w:numId="82" w16cid:durableId="689719979">
    <w:abstractNumId w:val="46"/>
  </w:num>
  <w:num w:numId="83" w16cid:durableId="1461336203">
    <w:abstractNumId w:val="81"/>
  </w:num>
  <w:num w:numId="84" w16cid:durableId="1216818008">
    <w:abstractNumId w:val="83"/>
  </w:num>
  <w:num w:numId="85" w16cid:durableId="649821195">
    <w:abstractNumId w:val="2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E65"/>
    <w:rsid w:val="00000F31"/>
    <w:rsid w:val="00000F88"/>
    <w:rsid w:val="00001127"/>
    <w:rsid w:val="00001708"/>
    <w:rsid w:val="00001719"/>
    <w:rsid w:val="000018AE"/>
    <w:rsid w:val="000021AA"/>
    <w:rsid w:val="00002A51"/>
    <w:rsid w:val="00002C47"/>
    <w:rsid w:val="00002F63"/>
    <w:rsid w:val="00002F71"/>
    <w:rsid w:val="000035F5"/>
    <w:rsid w:val="000037C6"/>
    <w:rsid w:val="00004006"/>
    <w:rsid w:val="000050F3"/>
    <w:rsid w:val="0000601C"/>
    <w:rsid w:val="000062A6"/>
    <w:rsid w:val="0000633A"/>
    <w:rsid w:val="00007598"/>
    <w:rsid w:val="00007C96"/>
    <w:rsid w:val="00010384"/>
    <w:rsid w:val="0001040C"/>
    <w:rsid w:val="000108D4"/>
    <w:rsid w:val="00010E25"/>
    <w:rsid w:val="000118EC"/>
    <w:rsid w:val="00011A2E"/>
    <w:rsid w:val="00011B43"/>
    <w:rsid w:val="00012379"/>
    <w:rsid w:val="0001258F"/>
    <w:rsid w:val="00012931"/>
    <w:rsid w:val="00012B2B"/>
    <w:rsid w:val="00012DBC"/>
    <w:rsid w:val="0001329A"/>
    <w:rsid w:val="0001348E"/>
    <w:rsid w:val="00013DCD"/>
    <w:rsid w:val="00014C3A"/>
    <w:rsid w:val="00015050"/>
    <w:rsid w:val="00015473"/>
    <w:rsid w:val="00015955"/>
    <w:rsid w:val="00015A31"/>
    <w:rsid w:val="00016303"/>
    <w:rsid w:val="00016868"/>
    <w:rsid w:val="00016960"/>
    <w:rsid w:val="00016B23"/>
    <w:rsid w:val="00016CF4"/>
    <w:rsid w:val="00016D30"/>
    <w:rsid w:val="000171DB"/>
    <w:rsid w:val="00017A69"/>
    <w:rsid w:val="00017ACC"/>
    <w:rsid w:val="00017F8A"/>
    <w:rsid w:val="000200CA"/>
    <w:rsid w:val="0002037B"/>
    <w:rsid w:val="00020715"/>
    <w:rsid w:val="000213BB"/>
    <w:rsid w:val="00021A4A"/>
    <w:rsid w:val="00022058"/>
    <w:rsid w:val="0002234D"/>
    <w:rsid w:val="00022419"/>
    <w:rsid w:val="00022879"/>
    <w:rsid w:val="00022E2F"/>
    <w:rsid w:val="00022E5B"/>
    <w:rsid w:val="00022FBA"/>
    <w:rsid w:val="000234B5"/>
    <w:rsid w:val="00023852"/>
    <w:rsid w:val="00024084"/>
    <w:rsid w:val="000240C9"/>
    <w:rsid w:val="0002472A"/>
    <w:rsid w:val="00025317"/>
    <w:rsid w:val="0002548E"/>
    <w:rsid w:val="0002570D"/>
    <w:rsid w:val="00025C2F"/>
    <w:rsid w:val="00026BC2"/>
    <w:rsid w:val="00026BF8"/>
    <w:rsid w:val="00027192"/>
    <w:rsid w:val="00027275"/>
    <w:rsid w:val="0002731C"/>
    <w:rsid w:val="00027C85"/>
    <w:rsid w:val="00030547"/>
    <w:rsid w:val="00030A9E"/>
    <w:rsid w:val="00030C26"/>
    <w:rsid w:val="000310EF"/>
    <w:rsid w:val="00031EBB"/>
    <w:rsid w:val="000320B0"/>
    <w:rsid w:val="00032A5D"/>
    <w:rsid w:val="00032C5C"/>
    <w:rsid w:val="00033459"/>
    <w:rsid w:val="0003362C"/>
    <w:rsid w:val="00033683"/>
    <w:rsid w:val="0003387D"/>
    <w:rsid w:val="00033C83"/>
    <w:rsid w:val="00034EEC"/>
    <w:rsid w:val="00035759"/>
    <w:rsid w:val="00035CD6"/>
    <w:rsid w:val="00036553"/>
    <w:rsid w:val="00036576"/>
    <w:rsid w:val="0003658B"/>
    <w:rsid w:val="000367EA"/>
    <w:rsid w:val="00036A23"/>
    <w:rsid w:val="00037114"/>
    <w:rsid w:val="0003774A"/>
    <w:rsid w:val="00037C98"/>
    <w:rsid w:val="00037D8D"/>
    <w:rsid w:val="00037EAB"/>
    <w:rsid w:val="000403E6"/>
    <w:rsid w:val="0004083A"/>
    <w:rsid w:val="00040A6D"/>
    <w:rsid w:val="00040BD3"/>
    <w:rsid w:val="000423FA"/>
    <w:rsid w:val="000425A1"/>
    <w:rsid w:val="0004268B"/>
    <w:rsid w:val="00042725"/>
    <w:rsid w:val="00042C1F"/>
    <w:rsid w:val="0004301C"/>
    <w:rsid w:val="0004310A"/>
    <w:rsid w:val="000431ED"/>
    <w:rsid w:val="0004330A"/>
    <w:rsid w:val="0004337B"/>
    <w:rsid w:val="00043614"/>
    <w:rsid w:val="00043B5C"/>
    <w:rsid w:val="00044328"/>
    <w:rsid w:val="00044D73"/>
    <w:rsid w:val="00046340"/>
    <w:rsid w:val="000463B8"/>
    <w:rsid w:val="000466AC"/>
    <w:rsid w:val="000468C6"/>
    <w:rsid w:val="00046D27"/>
    <w:rsid w:val="0004704F"/>
    <w:rsid w:val="00047B66"/>
    <w:rsid w:val="00047D34"/>
    <w:rsid w:val="00047D9E"/>
    <w:rsid w:val="00047DB6"/>
    <w:rsid w:val="000505C0"/>
    <w:rsid w:val="00050DC6"/>
    <w:rsid w:val="0005146C"/>
    <w:rsid w:val="000517D7"/>
    <w:rsid w:val="0005187E"/>
    <w:rsid w:val="0005199A"/>
    <w:rsid w:val="00051DC2"/>
    <w:rsid w:val="000520E4"/>
    <w:rsid w:val="00052244"/>
    <w:rsid w:val="0005273C"/>
    <w:rsid w:val="0005294A"/>
    <w:rsid w:val="000531F8"/>
    <w:rsid w:val="00053B35"/>
    <w:rsid w:val="00053FE8"/>
    <w:rsid w:val="000540C3"/>
    <w:rsid w:val="00054114"/>
    <w:rsid w:val="0005470F"/>
    <w:rsid w:val="000549C3"/>
    <w:rsid w:val="00054D53"/>
    <w:rsid w:val="00054ED4"/>
    <w:rsid w:val="00055498"/>
    <w:rsid w:val="000562B6"/>
    <w:rsid w:val="00056C2B"/>
    <w:rsid w:val="0005709B"/>
    <w:rsid w:val="000579B1"/>
    <w:rsid w:val="00057AC7"/>
    <w:rsid w:val="00057B4B"/>
    <w:rsid w:val="00057D60"/>
    <w:rsid w:val="00060890"/>
    <w:rsid w:val="00060F6D"/>
    <w:rsid w:val="00060FB7"/>
    <w:rsid w:val="000613A9"/>
    <w:rsid w:val="0006238B"/>
    <w:rsid w:val="0006255A"/>
    <w:rsid w:val="00062D0D"/>
    <w:rsid w:val="00063ABC"/>
    <w:rsid w:val="00064871"/>
    <w:rsid w:val="000651CB"/>
    <w:rsid w:val="000656F3"/>
    <w:rsid w:val="00065FFF"/>
    <w:rsid w:val="000669F1"/>
    <w:rsid w:val="00067520"/>
    <w:rsid w:val="0006763B"/>
    <w:rsid w:val="000679A0"/>
    <w:rsid w:val="00067B9B"/>
    <w:rsid w:val="00067CDA"/>
    <w:rsid w:val="0007033C"/>
    <w:rsid w:val="0007060A"/>
    <w:rsid w:val="0007073C"/>
    <w:rsid w:val="00070881"/>
    <w:rsid w:val="00070AE4"/>
    <w:rsid w:val="00070F08"/>
    <w:rsid w:val="0007114D"/>
    <w:rsid w:val="00071B5B"/>
    <w:rsid w:val="0007206B"/>
    <w:rsid w:val="000722A4"/>
    <w:rsid w:val="000722C1"/>
    <w:rsid w:val="0007257E"/>
    <w:rsid w:val="000727C3"/>
    <w:rsid w:val="00072833"/>
    <w:rsid w:val="00072D52"/>
    <w:rsid w:val="000733B7"/>
    <w:rsid w:val="000733F5"/>
    <w:rsid w:val="00073524"/>
    <w:rsid w:val="00074006"/>
    <w:rsid w:val="00074865"/>
    <w:rsid w:val="00074C13"/>
    <w:rsid w:val="00074F6A"/>
    <w:rsid w:val="0007534C"/>
    <w:rsid w:val="00075CBC"/>
    <w:rsid w:val="00075CE3"/>
    <w:rsid w:val="000761BE"/>
    <w:rsid w:val="0007637D"/>
    <w:rsid w:val="00076405"/>
    <w:rsid w:val="00077050"/>
    <w:rsid w:val="00077452"/>
    <w:rsid w:val="000775C5"/>
    <w:rsid w:val="00077F40"/>
    <w:rsid w:val="00080420"/>
    <w:rsid w:val="00081227"/>
    <w:rsid w:val="00081725"/>
    <w:rsid w:val="00081D02"/>
    <w:rsid w:val="0008209E"/>
    <w:rsid w:val="000820D8"/>
    <w:rsid w:val="000820E0"/>
    <w:rsid w:val="00082BEF"/>
    <w:rsid w:val="00082CBC"/>
    <w:rsid w:val="00083770"/>
    <w:rsid w:val="00083AE1"/>
    <w:rsid w:val="00083B8D"/>
    <w:rsid w:val="00083C0E"/>
    <w:rsid w:val="000841D2"/>
    <w:rsid w:val="00084511"/>
    <w:rsid w:val="000851B3"/>
    <w:rsid w:val="00085562"/>
    <w:rsid w:val="000855CB"/>
    <w:rsid w:val="0008563B"/>
    <w:rsid w:val="00085BD8"/>
    <w:rsid w:val="00085BF5"/>
    <w:rsid w:val="00085F1B"/>
    <w:rsid w:val="00086578"/>
    <w:rsid w:val="00086EA0"/>
    <w:rsid w:val="00086F38"/>
    <w:rsid w:val="00087A62"/>
    <w:rsid w:val="0009062D"/>
    <w:rsid w:val="00091438"/>
    <w:rsid w:val="00091A12"/>
    <w:rsid w:val="00091C9B"/>
    <w:rsid w:val="000927F8"/>
    <w:rsid w:val="000929CB"/>
    <w:rsid w:val="0009341F"/>
    <w:rsid w:val="000938D9"/>
    <w:rsid w:val="0009422A"/>
    <w:rsid w:val="00094537"/>
    <w:rsid w:val="0009470C"/>
    <w:rsid w:val="0009550C"/>
    <w:rsid w:val="00095674"/>
    <w:rsid w:val="000959B7"/>
    <w:rsid w:val="00095DA9"/>
    <w:rsid w:val="00095E84"/>
    <w:rsid w:val="0009648F"/>
    <w:rsid w:val="00096B62"/>
    <w:rsid w:val="00096EC4"/>
    <w:rsid w:val="00097374"/>
    <w:rsid w:val="00097569"/>
    <w:rsid w:val="00097A2F"/>
    <w:rsid w:val="000A00A1"/>
    <w:rsid w:val="000A0689"/>
    <w:rsid w:val="000A07DC"/>
    <w:rsid w:val="000A099C"/>
    <w:rsid w:val="000A17C7"/>
    <w:rsid w:val="000A1AF8"/>
    <w:rsid w:val="000A2326"/>
    <w:rsid w:val="000A2CB7"/>
    <w:rsid w:val="000A31A3"/>
    <w:rsid w:val="000A3530"/>
    <w:rsid w:val="000A3D84"/>
    <w:rsid w:val="000A42F7"/>
    <w:rsid w:val="000A479E"/>
    <w:rsid w:val="000A49C6"/>
    <w:rsid w:val="000A506F"/>
    <w:rsid w:val="000A5179"/>
    <w:rsid w:val="000A598D"/>
    <w:rsid w:val="000A5BBD"/>
    <w:rsid w:val="000A6709"/>
    <w:rsid w:val="000A693B"/>
    <w:rsid w:val="000A72D0"/>
    <w:rsid w:val="000A739C"/>
    <w:rsid w:val="000A7430"/>
    <w:rsid w:val="000A744D"/>
    <w:rsid w:val="000A74AE"/>
    <w:rsid w:val="000A75DA"/>
    <w:rsid w:val="000A788E"/>
    <w:rsid w:val="000A7A0C"/>
    <w:rsid w:val="000B0668"/>
    <w:rsid w:val="000B09EA"/>
    <w:rsid w:val="000B0B6E"/>
    <w:rsid w:val="000B0DF0"/>
    <w:rsid w:val="000B0F38"/>
    <w:rsid w:val="000B0F83"/>
    <w:rsid w:val="000B103E"/>
    <w:rsid w:val="000B15A5"/>
    <w:rsid w:val="000B1994"/>
    <w:rsid w:val="000B19B1"/>
    <w:rsid w:val="000B19D5"/>
    <w:rsid w:val="000B2C08"/>
    <w:rsid w:val="000B315B"/>
    <w:rsid w:val="000B3671"/>
    <w:rsid w:val="000B38F1"/>
    <w:rsid w:val="000B4E45"/>
    <w:rsid w:val="000B516B"/>
    <w:rsid w:val="000B53F4"/>
    <w:rsid w:val="000B5953"/>
    <w:rsid w:val="000B621C"/>
    <w:rsid w:val="000B66C1"/>
    <w:rsid w:val="000B6772"/>
    <w:rsid w:val="000B688C"/>
    <w:rsid w:val="000B6AC5"/>
    <w:rsid w:val="000B7CEF"/>
    <w:rsid w:val="000C005C"/>
    <w:rsid w:val="000C0E65"/>
    <w:rsid w:val="000C1869"/>
    <w:rsid w:val="000C1AC2"/>
    <w:rsid w:val="000C29DC"/>
    <w:rsid w:val="000C2D87"/>
    <w:rsid w:val="000C2DB5"/>
    <w:rsid w:val="000C31AA"/>
    <w:rsid w:val="000C3484"/>
    <w:rsid w:val="000C381F"/>
    <w:rsid w:val="000C3D61"/>
    <w:rsid w:val="000C5021"/>
    <w:rsid w:val="000C5305"/>
    <w:rsid w:val="000C5A90"/>
    <w:rsid w:val="000C5E3F"/>
    <w:rsid w:val="000C615F"/>
    <w:rsid w:val="000C61FB"/>
    <w:rsid w:val="000C6D1E"/>
    <w:rsid w:val="000C6F52"/>
    <w:rsid w:val="000C7023"/>
    <w:rsid w:val="000C7562"/>
    <w:rsid w:val="000C75C0"/>
    <w:rsid w:val="000C75D1"/>
    <w:rsid w:val="000C797C"/>
    <w:rsid w:val="000C7A3E"/>
    <w:rsid w:val="000D0079"/>
    <w:rsid w:val="000D0146"/>
    <w:rsid w:val="000D02B3"/>
    <w:rsid w:val="000D03EC"/>
    <w:rsid w:val="000D08D0"/>
    <w:rsid w:val="000D1503"/>
    <w:rsid w:val="000D16A7"/>
    <w:rsid w:val="000D1BB7"/>
    <w:rsid w:val="000D29C0"/>
    <w:rsid w:val="000D349F"/>
    <w:rsid w:val="000D3C8D"/>
    <w:rsid w:val="000D3CD5"/>
    <w:rsid w:val="000D3FDD"/>
    <w:rsid w:val="000D4036"/>
    <w:rsid w:val="000D47AF"/>
    <w:rsid w:val="000D4A32"/>
    <w:rsid w:val="000D5216"/>
    <w:rsid w:val="000D5AD1"/>
    <w:rsid w:val="000D5CC3"/>
    <w:rsid w:val="000D6B5E"/>
    <w:rsid w:val="000D7B51"/>
    <w:rsid w:val="000D7F56"/>
    <w:rsid w:val="000E0831"/>
    <w:rsid w:val="000E0F4A"/>
    <w:rsid w:val="000E1167"/>
    <w:rsid w:val="000E1771"/>
    <w:rsid w:val="000E1AFC"/>
    <w:rsid w:val="000E1B00"/>
    <w:rsid w:val="000E1F1A"/>
    <w:rsid w:val="000E23BC"/>
    <w:rsid w:val="000E2642"/>
    <w:rsid w:val="000E2746"/>
    <w:rsid w:val="000E33EA"/>
    <w:rsid w:val="000E454B"/>
    <w:rsid w:val="000E4FF3"/>
    <w:rsid w:val="000E537C"/>
    <w:rsid w:val="000E5BF1"/>
    <w:rsid w:val="000E6050"/>
    <w:rsid w:val="000E643D"/>
    <w:rsid w:val="000E6713"/>
    <w:rsid w:val="000E6842"/>
    <w:rsid w:val="000E7ED9"/>
    <w:rsid w:val="000F04F4"/>
    <w:rsid w:val="000F0DAB"/>
    <w:rsid w:val="000F108C"/>
    <w:rsid w:val="000F149E"/>
    <w:rsid w:val="000F1938"/>
    <w:rsid w:val="000F19A2"/>
    <w:rsid w:val="000F1A4A"/>
    <w:rsid w:val="000F1B31"/>
    <w:rsid w:val="000F1FF8"/>
    <w:rsid w:val="000F20BA"/>
    <w:rsid w:val="000F26E6"/>
    <w:rsid w:val="000F2C76"/>
    <w:rsid w:val="000F2D13"/>
    <w:rsid w:val="000F322D"/>
    <w:rsid w:val="000F35B1"/>
    <w:rsid w:val="000F3620"/>
    <w:rsid w:val="000F3906"/>
    <w:rsid w:val="000F3F23"/>
    <w:rsid w:val="000F48A7"/>
    <w:rsid w:val="000F49BF"/>
    <w:rsid w:val="000F5014"/>
    <w:rsid w:val="000F5177"/>
    <w:rsid w:val="000F662A"/>
    <w:rsid w:val="000F6A07"/>
    <w:rsid w:val="000F6EF0"/>
    <w:rsid w:val="000F705D"/>
    <w:rsid w:val="000F78DF"/>
    <w:rsid w:val="000F79A8"/>
    <w:rsid w:val="001008D5"/>
    <w:rsid w:val="00100FAF"/>
    <w:rsid w:val="00101782"/>
    <w:rsid w:val="001022AA"/>
    <w:rsid w:val="00102384"/>
    <w:rsid w:val="00103157"/>
    <w:rsid w:val="00103B80"/>
    <w:rsid w:val="00103D8C"/>
    <w:rsid w:val="0010617E"/>
    <w:rsid w:val="001062DC"/>
    <w:rsid w:val="00106E0B"/>
    <w:rsid w:val="00106E22"/>
    <w:rsid w:val="001075AF"/>
    <w:rsid w:val="00107904"/>
    <w:rsid w:val="0011008F"/>
    <w:rsid w:val="0011022C"/>
    <w:rsid w:val="001102B6"/>
    <w:rsid w:val="001109FF"/>
    <w:rsid w:val="00111619"/>
    <w:rsid w:val="00111908"/>
    <w:rsid w:val="00111933"/>
    <w:rsid w:val="00111C86"/>
    <w:rsid w:val="00111F3E"/>
    <w:rsid w:val="001121E7"/>
    <w:rsid w:val="00112F4D"/>
    <w:rsid w:val="00112FF6"/>
    <w:rsid w:val="00113663"/>
    <w:rsid w:val="00113D20"/>
    <w:rsid w:val="00113DB9"/>
    <w:rsid w:val="00113E5E"/>
    <w:rsid w:val="001145E2"/>
    <w:rsid w:val="00114A35"/>
    <w:rsid w:val="00114C5F"/>
    <w:rsid w:val="00114F35"/>
    <w:rsid w:val="001155CF"/>
    <w:rsid w:val="001156A7"/>
    <w:rsid w:val="00115839"/>
    <w:rsid w:val="0011607F"/>
    <w:rsid w:val="00116190"/>
    <w:rsid w:val="00116BEC"/>
    <w:rsid w:val="00116E3B"/>
    <w:rsid w:val="0011778F"/>
    <w:rsid w:val="001178FD"/>
    <w:rsid w:val="00117DF2"/>
    <w:rsid w:val="00120AF2"/>
    <w:rsid w:val="00120B61"/>
    <w:rsid w:val="00121688"/>
    <w:rsid w:val="00121A93"/>
    <w:rsid w:val="00121B64"/>
    <w:rsid w:val="00121B7A"/>
    <w:rsid w:val="00121BDE"/>
    <w:rsid w:val="00121D09"/>
    <w:rsid w:val="00122861"/>
    <w:rsid w:val="00122AAF"/>
    <w:rsid w:val="00122AF0"/>
    <w:rsid w:val="00122B94"/>
    <w:rsid w:val="00122C55"/>
    <w:rsid w:val="00123033"/>
    <w:rsid w:val="00123167"/>
    <w:rsid w:val="00123973"/>
    <w:rsid w:val="00123C0E"/>
    <w:rsid w:val="00123EB3"/>
    <w:rsid w:val="00124963"/>
    <w:rsid w:val="0012516D"/>
    <w:rsid w:val="001251CE"/>
    <w:rsid w:val="00125580"/>
    <w:rsid w:val="00125A0B"/>
    <w:rsid w:val="00125A9F"/>
    <w:rsid w:val="00125AD5"/>
    <w:rsid w:val="00125CA7"/>
    <w:rsid w:val="00126976"/>
    <w:rsid w:val="00126C48"/>
    <w:rsid w:val="001272C5"/>
    <w:rsid w:val="00130654"/>
    <w:rsid w:val="00130EBE"/>
    <w:rsid w:val="00131181"/>
    <w:rsid w:val="0013131F"/>
    <w:rsid w:val="001313DE"/>
    <w:rsid w:val="001318A6"/>
    <w:rsid w:val="001318EF"/>
    <w:rsid w:val="001319C2"/>
    <w:rsid w:val="0013240B"/>
    <w:rsid w:val="00132837"/>
    <w:rsid w:val="00133D46"/>
    <w:rsid w:val="00133EDF"/>
    <w:rsid w:val="0013437A"/>
    <w:rsid w:val="001344CC"/>
    <w:rsid w:val="001349DD"/>
    <w:rsid w:val="00135B04"/>
    <w:rsid w:val="00135C19"/>
    <w:rsid w:val="00135D0E"/>
    <w:rsid w:val="00136341"/>
    <w:rsid w:val="001366BD"/>
    <w:rsid w:val="00136A16"/>
    <w:rsid w:val="0013721C"/>
    <w:rsid w:val="0013726D"/>
    <w:rsid w:val="0013735F"/>
    <w:rsid w:val="00140689"/>
    <w:rsid w:val="00140770"/>
    <w:rsid w:val="00140B00"/>
    <w:rsid w:val="00141B46"/>
    <w:rsid w:val="00142195"/>
    <w:rsid w:val="00142202"/>
    <w:rsid w:val="00142B17"/>
    <w:rsid w:val="001432F4"/>
    <w:rsid w:val="0014384F"/>
    <w:rsid w:val="0014390F"/>
    <w:rsid w:val="00143930"/>
    <w:rsid w:val="00144042"/>
    <w:rsid w:val="001442FA"/>
    <w:rsid w:val="00144873"/>
    <w:rsid w:val="00144AC3"/>
    <w:rsid w:val="00145C0B"/>
    <w:rsid w:val="00145C81"/>
    <w:rsid w:val="00146127"/>
    <w:rsid w:val="0014619F"/>
    <w:rsid w:val="00146425"/>
    <w:rsid w:val="00146803"/>
    <w:rsid w:val="00146807"/>
    <w:rsid w:val="00146BE3"/>
    <w:rsid w:val="00146D58"/>
    <w:rsid w:val="00146DB3"/>
    <w:rsid w:val="001473E3"/>
    <w:rsid w:val="0014777A"/>
    <w:rsid w:val="00150B14"/>
    <w:rsid w:val="00150E06"/>
    <w:rsid w:val="001510E5"/>
    <w:rsid w:val="00151348"/>
    <w:rsid w:val="001514C0"/>
    <w:rsid w:val="0015162A"/>
    <w:rsid w:val="00151D41"/>
    <w:rsid w:val="0015241B"/>
    <w:rsid w:val="00153826"/>
    <w:rsid w:val="00153828"/>
    <w:rsid w:val="00153865"/>
    <w:rsid w:val="00153ABE"/>
    <w:rsid w:val="00153DAC"/>
    <w:rsid w:val="00153FC7"/>
    <w:rsid w:val="001544CF"/>
    <w:rsid w:val="001545E2"/>
    <w:rsid w:val="001548C4"/>
    <w:rsid w:val="00154957"/>
    <w:rsid w:val="00154A03"/>
    <w:rsid w:val="001559B7"/>
    <w:rsid w:val="00155D0A"/>
    <w:rsid w:val="00155FA1"/>
    <w:rsid w:val="001567A1"/>
    <w:rsid w:val="00157653"/>
    <w:rsid w:val="001600FD"/>
    <w:rsid w:val="001602B9"/>
    <w:rsid w:val="001602EA"/>
    <w:rsid w:val="001608F6"/>
    <w:rsid w:val="0016165C"/>
    <w:rsid w:val="00161D55"/>
    <w:rsid w:val="00162399"/>
    <w:rsid w:val="001629B4"/>
    <w:rsid w:val="00162F81"/>
    <w:rsid w:val="00163432"/>
    <w:rsid w:val="00163823"/>
    <w:rsid w:val="0016389F"/>
    <w:rsid w:val="00163909"/>
    <w:rsid w:val="00164011"/>
    <w:rsid w:val="0016401D"/>
    <w:rsid w:val="00164103"/>
    <w:rsid w:val="0016422C"/>
    <w:rsid w:val="00164AE3"/>
    <w:rsid w:val="001653DB"/>
    <w:rsid w:val="00165579"/>
    <w:rsid w:val="0016643E"/>
    <w:rsid w:val="00166ABC"/>
    <w:rsid w:val="00166C24"/>
    <w:rsid w:val="00170F5F"/>
    <w:rsid w:val="00171B84"/>
    <w:rsid w:val="00172290"/>
    <w:rsid w:val="001732F5"/>
    <w:rsid w:val="00173302"/>
    <w:rsid w:val="00173CAF"/>
    <w:rsid w:val="0017402B"/>
    <w:rsid w:val="001746EA"/>
    <w:rsid w:val="00174B8A"/>
    <w:rsid w:val="00174E7A"/>
    <w:rsid w:val="00174F00"/>
    <w:rsid w:val="001757EB"/>
    <w:rsid w:val="00175B24"/>
    <w:rsid w:val="00175BA7"/>
    <w:rsid w:val="00175D39"/>
    <w:rsid w:val="001760B9"/>
    <w:rsid w:val="001764AD"/>
    <w:rsid w:val="001768A2"/>
    <w:rsid w:val="00176E08"/>
    <w:rsid w:val="00176E3D"/>
    <w:rsid w:val="00176E56"/>
    <w:rsid w:val="0017721E"/>
    <w:rsid w:val="00177542"/>
    <w:rsid w:val="00177989"/>
    <w:rsid w:val="00177CAF"/>
    <w:rsid w:val="00177D25"/>
    <w:rsid w:val="00177D54"/>
    <w:rsid w:val="001807AD"/>
    <w:rsid w:val="00181886"/>
    <w:rsid w:val="00181CD2"/>
    <w:rsid w:val="00181EA5"/>
    <w:rsid w:val="00182464"/>
    <w:rsid w:val="0018294A"/>
    <w:rsid w:val="001831FF"/>
    <w:rsid w:val="00184217"/>
    <w:rsid w:val="001844BA"/>
    <w:rsid w:val="001845C0"/>
    <w:rsid w:val="00184738"/>
    <w:rsid w:val="00184951"/>
    <w:rsid w:val="001849A6"/>
    <w:rsid w:val="001852E5"/>
    <w:rsid w:val="00186171"/>
    <w:rsid w:val="00186197"/>
    <w:rsid w:val="00186389"/>
    <w:rsid w:val="001864E0"/>
    <w:rsid w:val="001864F9"/>
    <w:rsid w:val="00186729"/>
    <w:rsid w:val="00186A23"/>
    <w:rsid w:val="00186B58"/>
    <w:rsid w:val="00186BD7"/>
    <w:rsid w:val="00186EFD"/>
    <w:rsid w:val="00187E95"/>
    <w:rsid w:val="00190712"/>
    <w:rsid w:val="00190BC2"/>
    <w:rsid w:val="00190BDD"/>
    <w:rsid w:val="00191188"/>
    <w:rsid w:val="00192194"/>
    <w:rsid w:val="001927F7"/>
    <w:rsid w:val="00192AA1"/>
    <w:rsid w:val="00193292"/>
    <w:rsid w:val="00193941"/>
    <w:rsid w:val="00193D88"/>
    <w:rsid w:val="001940EB"/>
    <w:rsid w:val="0019411E"/>
    <w:rsid w:val="001942BF"/>
    <w:rsid w:val="0019461F"/>
    <w:rsid w:val="00194944"/>
    <w:rsid w:val="00194BF1"/>
    <w:rsid w:val="00194C05"/>
    <w:rsid w:val="00194E44"/>
    <w:rsid w:val="00195189"/>
    <w:rsid w:val="0019526C"/>
    <w:rsid w:val="00195830"/>
    <w:rsid w:val="00195A26"/>
    <w:rsid w:val="00195C9D"/>
    <w:rsid w:val="00195E7B"/>
    <w:rsid w:val="00196679"/>
    <w:rsid w:val="00196CAA"/>
    <w:rsid w:val="00196DFB"/>
    <w:rsid w:val="0019746E"/>
    <w:rsid w:val="001974D0"/>
    <w:rsid w:val="00197CDF"/>
    <w:rsid w:val="001A06E4"/>
    <w:rsid w:val="001A0783"/>
    <w:rsid w:val="001A1229"/>
    <w:rsid w:val="001A1846"/>
    <w:rsid w:val="001A1CA2"/>
    <w:rsid w:val="001A24F7"/>
    <w:rsid w:val="001A2DD8"/>
    <w:rsid w:val="001A3151"/>
    <w:rsid w:val="001A406D"/>
    <w:rsid w:val="001A413B"/>
    <w:rsid w:val="001A4969"/>
    <w:rsid w:val="001A4F21"/>
    <w:rsid w:val="001A592A"/>
    <w:rsid w:val="001A59D2"/>
    <w:rsid w:val="001A5DBA"/>
    <w:rsid w:val="001A6E22"/>
    <w:rsid w:val="001A6E80"/>
    <w:rsid w:val="001A72E5"/>
    <w:rsid w:val="001A7CCA"/>
    <w:rsid w:val="001A7E93"/>
    <w:rsid w:val="001B0109"/>
    <w:rsid w:val="001B078A"/>
    <w:rsid w:val="001B0906"/>
    <w:rsid w:val="001B0E0E"/>
    <w:rsid w:val="001B1696"/>
    <w:rsid w:val="001B2263"/>
    <w:rsid w:val="001B272D"/>
    <w:rsid w:val="001B27F1"/>
    <w:rsid w:val="001B2A0E"/>
    <w:rsid w:val="001B3028"/>
    <w:rsid w:val="001B33CB"/>
    <w:rsid w:val="001B411B"/>
    <w:rsid w:val="001B4A09"/>
    <w:rsid w:val="001B4CDF"/>
    <w:rsid w:val="001B4E03"/>
    <w:rsid w:val="001B6113"/>
    <w:rsid w:val="001B63E1"/>
    <w:rsid w:val="001B64B7"/>
    <w:rsid w:val="001B666E"/>
    <w:rsid w:val="001B6701"/>
    <w:rsid w:val="001B67BC"/>
    <w:rsid w:val="001B68D4"/>
    <w:rsid w:val="001B6A5E"/>
    <w:rsid w:val="001B6CA6"/>
    <w:rsid w:val="001B6F16"/>
    <w:rsid w:val="001B6F8B"/>
    <w:rsid w:val="001B70A7"/>
    <w:rsid w:val="001B7E13"/>
    <w:rsid w:val="001C0535"/>
    <w:rsid w:val="001C07DC"/>
    <w:rsid w:val="001C14C9"/>
    <w:rsid w:val="001C19BB"/>
    <w:rsid w:val="001C1D8B"/>
    <w:rsid w:val="001C1E98"/>
    <w:rsid w:val="001C1F13"/>
    <w:rsid w:val="001C224E"/>
    <w:rsid w:val="001C275C"/>
    <w:rsid w:val="001C33AB"/>
    <w:rsid w:val="001C3C46"/>
    <w:rsid w:val="001C4245"/>
    <w:rsid w:val="001C4FD8"/>
    <w:rsid w:val="001C5211"/>
    <w:rsid w:val="001C5A9D"/>
    <w:rsid w:val="001C5CBE"/>
    <w:rsid w:val="001C5EED"/>
    <w:rsid w:val="001C5F45"/>
    <w:rsid w:val="001C61E1"/>
    <w:rsid w:val="001C6A9F"/>
    <w:rsid w:val="001C70F3"/>
    <w:rsid w:val="001C77EC"/>
    <w:rsid w:val="001C7BDE"/>
    <w:rsid w:val="001C7C54"/>
    <w:rsid w:val="001D0A91"/>
    <w:rsid w:val="001D0C34"/>
    <w:rsid w:val="001D0F93"/>
    <w:rsid w:val="001D13BA"/>
    <w:rsid w:val="001D1567"/>
    <w:rsid w:val="001D16C2"/>
    <w:rsid w:val="001D1B9B"/>
    <w:rsid w:val="001D2011"/>
    <w:rsid w:val="001D2045"/>
    <w:rsid w:val="001D2061"/>
    <w:rsid w:val="001D239B"/>
    <w:rsid w:val="001D395E"/>
    <w:rsid w:val="001D40DB"/>
    <w:rsid w:val="001D4597"/>
    <w:rsid w:val="001D4763"/>
    <w:rsid w:val="001D47CB"/>
    <w:rsid w:val="001D4EF7"/>
    <w:rsid w:val="001D505F"/>
    <w:rsid w:val="001D512B"/>
    <w:rsid w:val="001D57F1"/>
    <w:rsid w:val="001D5893"/>
    <w:rsid w:val="001D5952"/>
    <w:rsid w:val="001D5B31"/>
    <w:rsid w:val="001D5C69"/>
    <w:rsid w:val="001D5D3C"/>
    <w:rsid w:val="001D65A3"/>
    <w:rsid w:val="001D6725"/>
    <w:rsid w:val="001D6F74"/>
    <w:rsid w:val="001D7306"/>
    <w:rsid w:val="001D78B1"/>
    <w:rsid w:val="001D7971"/>
    <w:rsid w:val="001D7B5D"/>
    <w:rsid w:val="001D7BF8"/>
    <w:rsid w:val="001E0EF8"/>
    <w:rsid w:val="001E1164"/>
    <w:rsid w:val="001E1188"/>
    <w:rsid w:val="001E1B1F"/>
    <w:rsid w:val="001E25F9"/>
    <w:rsid w:val="001E2A6B"/>
    <w:rsid w:val="001E2CCE"/>
    <w:rsid w:val="001E2DFA"/>
    <w:rsid w:val="001E2FA7"/>
    <w:rsid w:val="001E3247"/>
    <w:rsid w:val="001E35D5"/>
    <w:rsid w:val="001E3D7B"/>
    <w:rsid w:val="001E4205"/>
    <w:rsid w:val="001E46C6"/>
    <w:rsid w:val="001E47AA"/>
    <w:rsid w:val="001E4DB8"/>
    <w:rsid w:val="001E680D"/>
    <w:rsid w:val="001E698A"/>
    <w:rsid w:val="001E76B2"/>
    <w:rsid w:val="001E782D"/>
    <w:rsid w:val="001E7A1E"/>
    <w:rsid w:val="001E7BC3"/>
    <w:rsid w:val="001F00EA"/>
    <w:rsid w:val="001F0514"/>
    <w:rsid w:val="001F098A"/>
    <w:rsid w:val="001F17FA"/>
    <w:rsid w:val="001F1882"/>
    <w:rsid w:val="001F233F"/>
    <w:rsid w:val="001F248A"/>
    <w:rsid w:val="001F2668"/>
    <w:rsid w:val="001F2ED3"/>
    <w:rsid w:val="001F2F92"/>
    <w:rsid w:val="001F30FC"/>
    <w:rsid w:val="001F312F"/>
    <w:rsid w:val="001F39B1"/>
    <w:rsid w:val="001F3ACD"/>
    <w:rsid w:val="001F3C6E"/>
    <w:rsid w:val="001F4419"/>
    <w:rsid w:val="001F46EB"/>
    <w:rsid w:val="001F4A16"/>
    <w:rsid w:val="001F584E"/>
    <w:rsid w:val="001F5A59"/>
    <w:rsid w:val="001F64FB"/>
    <w:rsid w:val="001F70A2"/>
    <w:rsid w:val="001F7661"/>
    <w:rsid w:val="001F7F6F"/>
    <w:rsid w:val="002004B6"/>
    <w:rsid w:val="002007B5"/>
    <w:rsid w:val="00200B69"/>
    <w:rsid w:val="00201261"/>
    <w:rsid w:val="00201AB6"/>
    <w:rsid w:val="00202187"/>
    <w:rsid w:val="00202291"/>
    <w:rsid w:val="002022D2"/>
    <w:rsid w:val="00202477"/>
    <w:rsid w:val="0020275F"/>
    <w:rsid w:val="00202789"/>
    <w:rsid w:val="002031AE"/>
    <w:rsid w:val="00203695"/>
    <w:rsid w:val="00203AFD"/>
    <w:rsid w:val="00203F16"/>
    <w:rsid w:val="00204835"/>
    <w:rsid w:val="0020573A"/>
    <w:rsid w:val="00206378"/>
    <w:rsid w:val="002069C6"/>
    <w:rsid w:val="00206A75"/>
    <w:rsid w:val="00206B0E"/>
    <w:rsid w:val="00206DDB"/>
    <w:rsid w:val="002071D1"/>
    <w:rsid w:val="002076FC"/>
    <w:rsid w:val="002079C8"/>
    <w:rsid w:val="00207C81"/>
    <w:rsid w:val="00207EED"/>
    <w:rsid w:val="00210199"/>
    <w:rsid w:val="00210236"/>
    <w:rsid w:val="002103FC"/>
    <w:rsid w:val="002104C0"/>
    <w:rsid w:val="00210501"/>
    <w:rsid w:val="00210648"/>
    <w:rsid w:val="002106A7"/>
    <w:rsid w:val="00210A79"/>
    <w:rsid w:val="00211ADB"/>
    <w:rsid w:val="00211D0D"/>
    <w:rsid w:val="002121EF"/>
    <w:rsid w:val="0021254D"/>
    <w:rsid w:val="002127E7"/>
    <w:rsid w:val="00212A75"/>
    <w:rsid w:val="002135D4"/>
    <w:rsid w:val="00213734"/>
    <w:rsid w:val="00213989"/>
    <w:rsid w:val="00214094"/>
    <w:rsid w:val="0021411C"/>
    <w:rsid w:val="00214313"/>
    <w:rsid w:val="00214517"/>
    <w:rsid w:val="002146A6"/>
    <w:rsid w:val="00214F44"/>
    <w:rsid w:val="00215086"/>
    <w:rsid w:val="00215668"/>
    <w:rsid w:val="00215D41"/>
    <w:rsid w:val="00216245"/>
    <w:rsid w:val="00216CAB"/>
    <w:rsid w:val="002175C8"/>
    <w:rsid w:val="00217B59"/>
    <w:rsid w:val="00217C60"/>
    <w:rsid w:val="00217CB9"/>
    <w:rsid w:val="00217D9A"/>
    <w:rsid w:val="00220311"/>
    <w:rsid w:val="00220848"/>
    <w:rsid w:val="00220CB6"/>
    <w:rsid w:val="0022104E"/>
    <w:rsid w:val="00221324"/>
    <w:rsid w:val="002213B8"/>
    <w:rsid w:val="002221A0"/>
    <w:rsid w:val="002222B9"/>
    <w:rsid w:val="002224B6"/>
    <w:rsid w:val="002229DA"/>
    <w:rsid w:val="00222C3C"/>
    <w:rsid w:val="00222F97"/>
    <w:rsid w:val="00222FCB"/>
    <w:rsid w:val="00223100"/>
    <w:rsid w:val="0022376C"/>
    <w:rsid w:val="00223D0B"/>
    <w:rsid w:val="00225638"/>
    <w:rsid w:val="0022573B"/>
    <w:rsid w:val="00225D10"/>
    <w:rsid w:val="00225D8D"/>
    <w:rsid w:val="00226636"/>
    <w:rsid w:val="0022714F"/>
    <w:rsid w:val="00227415"/>
    <w:rsid w:val="002274EC"/>
    <w:rsid w:val="002276EB"/>
    <w:rsid w:val="00227FB6"/>
    <w:rsid w:val="002305F1"/>
    <w:rsid w:val="002307F4"/>
    <w:rsid w:val="00230961"/>
    <w:rsid w:val="00230B20"/>
    <w:rsid w:val="00230D71"/>
    <w:rsid w:val="002319A1"/>
    <w:rsid w:val="00231F17"/>
    <w:rsid w:val="00231F67"/>
    <w:rsid w:val="00232784"/>
    <w:rsid w:val="00232C1D"/>
    <w:rsid w:val="00232F06"/>
    <w:rsid w:val="00232F58"/>
    <w:rsid w:val="00233428"/>
    <w:rsid w:val="002342F1"/>
    <w:rsid w:val="002345D5"/>
    <w:rsid w:val="00234A51"/>
    <w:rsid w:val="00234FB0"/>
    <w:rsid w:val="00236359"/>
    <w:rsid w:val="00236E0A"/>
    <w:rsid w:val="00237230"/>
    <w:rsid w:val="00240755"/>
    <w:rsid w:val="00241072"/>
    <w:rsid w:val="00241B9E"/>
    <w:rsid w:val="002422BA"/>
    <w:rsid w:val="002422F8"/>
    <w:rsid w:val="00243441"/>
    <w:rsid w:val="00243EA0"/>
    <w:rsid w:val="002444AA"/>
    <w:rsid w:val="00244675"/>
    <w:rsid w:val="00244B6E"/>
    <w:rsid w:val="00244D05"/>
    <w:rsid w:val="00245F14"/>
    <w:rsid w:val="002462BD"/>
    <w:rsid w:val="00247948"/>
    <w:rsid w:val="00247A2D"/>
    <w:rsid w:val="00247B1C"/>
    <w:rsid w:val="002500B2"/>
    <w:rsid w:val="002501F3"/>
    <w:rsid w:val="00251A2C"/>
    <w:rsid w:val="00251D37"/>
    <w:rsid w:val="00252019"/>
    <w:rsid w:val="00252975"/>
    <w:rsid w:val="00252EDC"/>
    <w:rsid w:val="00252FC0"/>
    <w:rsid w:val="002534AC"/>
    <w:rsid w:val="0025358D"/>
    <w:rsid w:val="002535A1"/>
    <w:rsid w:val="00253E93"/>
    <w:rsid w:val="002547E3"/>
    <w:rsid w:val="00254F74"/>
    <w:rsid w:val="00255A07"/>
    <w:rsid w:val="00255AF9"/>
    <w:rsid w:val="00255B7A"/>
    <w:rsid w:val="00256688"/>
    <w:rsid w:val="00256BDE"/>
    <w:rsid w:val="0025741E"/>
    <w:rsid w:val="00257465"/>
    <w:rsid w:val="00257921"/>
    <w:rsid w:val="00257A21"/>
    <w:rsid w:val="00257AB6"/>
    <w:rsid w:val="002602CA"/>
    <w:rsid w:val="002606C5"/>
    <w:rsid w:val="00260905"/>
    <w:rsid w:val="00260BD3"/>
    <w:rsid w:val="00260D21"/>
    <w:rsid w:val="00260D9F"/>
    <w:rsid w:val="00261160"/>
    <w:rsid w:val="002614B7"/>
    <w:rsid w:val="002616D7"/>
    <w:rsid w:val="00261DCC"/>
    <w:rsid w:val="00262CE8"/>
    <w:rsid w:val="00263194"/>
    <w:rsid w:val="002639D3"/>
    <w:rsid w:val="00264189"/>
    <w:rsid w:val="002645AB"/>
    <w:rsid w:val="00264AFF"/>
    <w:rsid w:val="00264EC7"/>
    <w:rsid w:val="002651E8"/>
    <w:rsid w:val="002652C7"/>
    <w:rsid w:val="00265670"/>
    <w:rsid w:val="002659FF"/>
    <w:rsid w:val="0026619D"/>
    <w:rsid w:val="00266CEF"/>
    <w:rsid w:val="00266EB8"/>
    <w:rsid w:val="00267589"/>
    <w:rsid w:val="0026758C"/>
    <w:rsid w:val="00267B87"/>
    <w:rsid w:val="002707B3"/>
    <w:rsid w:val="00271267"/>
    <w:rsid w:val="002717DD"/>
    <w:rsid w:val="00272C01"/>
    <w:rsid w:val="002733EB"/>
    <w:rsid w:val="00273575"/>
    <w:rsid w:val="00273C05"/>
    <w:rsid w:val="002742CA"/>
    <w:rsid w:val="0027452B"/>
    <w:rsid w:val="00274716"/>
    <w:rsid w:val="0027485E"/>
    <w:rsid w:val="0027496A"/>
    <w:rsid w:val="00274CF2"/>
    <w:rsid w:val="002751F4"/>
    <w:rsid w:val="0027568D"/>
    <w:rsid w:val="00275826"/>
    <w:rsid w:val="002762BE"/>
    <w:rsid w:val="002762F1"/>
    <w:rsid w:val="00276697"/>
    <w:rsid w:val="002766D0"/>
    <w:rsid w:val="002767FB"/>
    <w:rsid w:val="00276845"/>
    <w:rsid w:val="002769DB"/>
    <w:rsid w:val="00276B30"/>
    <w:rsid w:val="00276C0A"/>
    <w:rsid w:val="00276DAA"/>
    <w:rsid w:val="00277073"/>
    <w:rsid w:val="00277259"/>
    <w:rsid w:val="00277294"/>
    <w:rsid w:val="002772C3"/>
    <w:rsid w:val="00277894"/>
    <w:rsid w:val="00277940"/>
    <w:rsid w:val="00277E0F"/>
    <w:rsid w:val="00277F11"/>
    <w:rsid w:val="00280251"/>
    <w:rsid w:val="002802F6"/>
    <w:rsid w:val="002809B7"/>
    <w:rsid w:val="00280EB0"/>
    <w:rsid w:val="00281031"/>
    <w:rsid w:val="0028239E"/>
    <w:rsid w:val="0028288F"/>
    <w:rsid w:val="00282D6D"/>
    <w:rsid w:val="0028323A"/>
    <w:rsid w:val="002835B7"/>
    <w:rsid w:val="002839D5"/>
    <w:rsid w:val="0028409B"/>
    <w:rsid w:val="00284AF7"/>
    <w:rsid w:val="00284EF0"/>
    <w:rsid w:val="00285007"/>
    <w:rsid w:val="0028517C"/>
    <w:rsid w:val="0028579D"/>
    <w:rsid w:val="002863D1"/>
    <w:rsid w:val="00286413"/>
    <w:rsid w:val="0028647D"/>
    <w:rsid w:val="00286513"/>
    <w:rsid w:val="0028754A"/>
    <w:rsid w:val="00287650"/>
    <w:rsid w:val="0029016C"/>
    <w:rsid w:val="002904B0"/>
    <w:rsid w:val="00290564"/>
    <w:rsid w:val="00290B14"/>
    <w:rsid w:val="00290F10"/>
    <w:rsid w:val="002910F2"/>
    <w:rsid w:val="00291861"/>
    <w:rsid w:val="00291A66"/>
    <w:rsid w:val="00291C5D"/>
    <w:rsid w:val="0029351D"/>
    <w:rsid w:val="00293873"/>
    <w:rsid w:val="00293E98"/>
    <w:rsid w:val="00293F79"/>
    <w:rsid w:val="002945E7"/>
    <w:rsid w:val="00295141"/>
    <w:rsid w:val="00295D8B"/>
    <w:rsid w:val="00295DF1"/>
    <w:rsid w:val="00295E0A"/>
    <w:rsid w:val="002969CE"/>
    <w:rsid w:val="00296BFF"/>
    <w:rsid w:val="00297150"/>
    <w:rsid w:val="00297504"/>
    <w:rsid w:val="00297D79"/>
    <w:rsid w:val="00297DAE"/>
    <w:rsid w:val="00297E6C"/>
    <w:rsid w:val="002A00B4"/>
    <w:rsid w:val="002A014E"/>
    <w:rsid w:val="002A01E9"/>
    <w:rsid w:val="002A058F"/>
    <w:rsid w:val="002A14F9"/>
    <w:rsid w:val="002A1DD0"/>
    <w:rsid w:val="002A220E"/>
    <w:rsid w:val="002A287E"/>
    <w:rsid w:val="002A2E9A"/>
    <w:rsid w:val="002A3905"/>
    <w:rsid w:val="002A3E77"/>
    <w:rsid w:val="002A3ECD"/>
    <w:rsid w:val="002A40E1"/>
    <w:rsid w:val="002A4FB4"/>
    <w:rsid w:val="002A56A0"/>
    <w:rsid w:val="002A61D8"/>
    <w:rsid w:val="002A7072"/>
    <w:rsid w:val="002A71FB"/>
    <w:rsid w:val="002A74C7"/>
    <w:rsid w:val="002A7729"/>
    <w:rsid w:val="002A79B9"/>
    <w:rsid w:val="002B0B11"/>
    <w:rsid w:val="002B0BE5"/>
    <w:rsid w:val="002B1232"/>
    <w:rsid w:val="002B16FB"/>
    <w:rsid w:val="002B197B"/>
    <w:rsid w:val="002B1E8F"/>
    <w:rsid w:val="002B1FF1"/>
    <w:rsid w:val="002B23CB"/>
    <w:rsid w:val="002B2443"/>
    <w:rsid w:val="002B36AD"/>
    <w:rsid w:val="002B3FFC"/>
    <w:rsid w:val="002B4057"/>
    <w:rsid w:val="002B4064"/>
    <w:rsid w:val="002B4099"/>
    <w:rsid w:val="002B434B"/>
    <w:rsid w:val="002B4801"/>
    <w:rsid w:val="002B49D0"/>
    <w:rsid w:val="002B4F68"/>
    <w:rsid w:val="002B5D62"/>
    <w:rsid w:val="002B5E71"/>
    <w:rsid w:val="002B673A"/>
    <w:rsid w:val="002B6784"/>
    <w:rsid w:val="002B7B3C"/>
    <w:rsid w:val="002B7DF6"/>
    <w:rsid w:val="002C0110"/>
    <w:rsid w:val="002C1226"/>
    <w:rsid w:val="002C1F31"/>
    <w:rsid w:val="002C201A"/>
    <w:rsid w:val="002C2227"/>
    <w:rsid w:val="002C27D1"/>
    <w:rsid w:val="002C2C11"/>
    <w:rsid w:val="002C2C3D"/>
    <w:rsid w:val="002C37DA"/>
    <w:rsid w:val="002C3BE1"/>
    <w:rsid w:val="002C458D"/>
    <w:rsid w:val="002C4D9D"/>
    <w:rsid w:val="002C502E"/>
    <w:rsid w:val="002C5235"/>
    <w:rsid w:val="002C5782"/>
    <w:rsid w:val="002C64D5"/>
    <w:rsid w:val="002C6C5D"/>
    <w:rsid w:val="002C7A4E"/>
    <w:rsid w:val="002D12BD"/>
    <w:rsid w:val="002D1919"/>
    <w:rsid w:val="002D1A7E"/>
    <w:rsid w:val="002D1FAF"/>
    <w:rsid w:val="002D2E27"/>
    <w:rsid w:val="002D2E90"/>
    <w:rsid w:val="002D36AB"/>
    <w:rsid w:val="002D370A"/>
    <w:rsid w:val="002D38FA"/>
    <w:rsid w:val="002D3908"/>
    <w:rsid w:val="002D3A01"/>
    <w:rsid w:val="002D4609"/>
    <w:rsid w:val="002D48A8"/>
    <w:rsid w:val="002D49B3"/>
    <w:rsid w:val="002D4BC7"/>
    <w:rsid w:val="002D5745"/>
    <w:rsid w:val="002D5984"/>
    <w:rsid w:val="002D5A59"/>
    <w:rsid w:val="002D5B44"/>
    <w:rsid w:val="002D6098"/>
    <w:rsid w:val="002D62DA"/>
    <w:rsid w:val="002D69F6"/>
    <w:rsid w:val="002D715F"/>
    <w:rsid w:val="002D79DE"/>
    <w:rsid w:val="002E02F3"/>
    <w:rsid w:val="002E0EA0"/>
    <w:rsid w:val="002E10EA"/>
    <w:rsid w:val="002E1FB7"/>
    <w:rsid w:val="002E20E2"/>
    <w:rsid w:val="002E2928"/>
    <w:rsid w:val="002E2D2F"/>
    <w:rsid w:val="002E3442"/>
    <w:rsid w:val="002E3BD2"/>
    <w:rsid w:val="002E4178"/>
    <w:rsid w:val="002E4237"/>
    <w:rsid w:val="002E4328"/>
    <w:rsid w:val="002E4774"/>
    <w:rsid w:val="002E477E"/>
    <w:rsid w:val="002E4CB4"/>
    <w:rsid w:val="002E5B24"/>
    <w:rsid w:val="002E5CF2"/>
    <w:rsid w:val="002E5D63"/>
    <w:rsid w:val="002E61A3"/>
    <w:rsid w:val="002E6457"/>
    <w:rsid w:val="002E6FA2"/>
    <w:rsid w:val="002E7400"/>
    <w:rsid w:val="002F0419"/>
    <w:rsid w:val="002F0769"/>
    <w:rsid w:val="002F0962"/>
    <w:rsid w:val="002F0C6A"/>
    <w:rsid w:val="002F10DE"/>
    <w:rsid w:val="002F1D33"/>
    <w:rsid w:val="002F1D9B"/>
    <w:rsid w:val="002F1DD0"/>
    <w:rsid w:val="002F2F96"/>
    <w:rsid w:val="002F3CED"/>
    <w:rsid w:val="002F3D95"/>
    <w:rsid w:val="002F42D5"/>
    <w:rsid w:val="002F4651"/>
    <w:rsid w:val="002F4C0B"/>
    <w:rsid w:val="002F5E1C"/>
    <w:rsid w:val="002F6AD2"/>
    <w:rsid w:val="002F70D0"/>
    <w:rsid w:val="002F7265"/>
    <w:rsid w:val="002F7978"/>
    <w:rsid w:val="002F7CCD"/>
    <w:rsid w:val="0030038E"/>
    <w:rsid w:val="00300950"/>
    <w:rsid w:val="0030096A"/>
    <w:rsid w:val="00300FD1"/>
    <w:rsid w:val="00301099"/>
    <w:rsid w:val="003014D1"/>
    <w:rsid w:val="003017CA"/>
    <w:rsid w:val="003025B0"/>
    <w:rsid w:val="00302BB6"/>
    <w:rsid w:val="00302E10"/>
    <w:rsid w:val="00303126"/>
    <w:rsid w:val="0030316B"/>
    <w:rsid w:val="0030390F"/>
    <w:rsid w:val="00303A5F"/>
    <w:rsid w:val="00303D63"/>
    <w:rsid w:val="00303FD5"/>
    <w:rsid w:val="00304AAE"/>
    <w:rsid w:val="00305DCB"/>
    <w:rsid w:val="003061F0"/>
    <w:rsid w:val="0030649F"/>
    <w:rsid w:val="00306657"/>
    <w:rsid w:val="00306B59"/>
    <w:rsid w:val="00306D74"/>
    <w:rsid w:val="0030706E"/>
    <w:rsid w:val="00307AF8"/>
    <w:rsid w:val="00307FAF"/>
    <w:rsid w:val="003103A4"/>
    <w:rsid w:val="003103F4"/>
    <w:rsid w:val="00310ED6"/>
    <w:rsid w:val="00311499"/>
    <w:rsid w:val="00311DDA"/>
    <w:rsid w:val="00311EAC"/>
    <w:rsid w:val="0031220A"/>
    <w:rsid w:val="00312932"/>
    <w:rsid w:val="00312CBC"/>
    <w:rsid w:val="003134FF"/>
    <w:rsid w:val="00313935"/>
    <w:rsid w:val="00313BA8"/>
    <w:rsid w:val="00313F63"/>
    <w:rsid w:val="003149C5"/>
    <w:rsid w:val="003149FB"/>
    <w:rsid w:val="00315A9A"/>
    <w:rsid w:val="00316150"/>
    <w:rsid w:val="0031624D"/>
    <w:rsid w:val="0031693E"/>
    <w:rsid w:val="00316BDA"/>
    <w:rsid w:val="00316D38"/>
    <w:rsid w:val="00316F01"/>
    <w:rsid w:val="00317352"/>
    <w:rsid w:val="00317387"/>
    <w:rsid w:val="00317B4B"/>
    <w:rsid w:val="00320411"/>
    <w:rsid w:val="00320961"/>
    <w:rsid w:val="00320EA3"/>
    <w:rsid w:val="00320F29"/>
    <w:rsid w:val="00320F57"/>
    <w:rsid w:val="003215A9"/>
    <w:rsid w:val="003216A5"/>
    <w:rsid w:val="003216ED"/>
    <w:rsid w:val="003218BF"/>
    <w:rsid w:val="00321D48"/>
    <w:rsid w:val="003229AA"/>
    <w:rsid w:val="00322ABC"/>
    <w:rsid w:val="00322AF2"/>
    <w:rsid w:val="00323351"/>
    <w:rsid w:val="00323756"/>
    <w:rsid w:val="00324943"/>
    <w:rsid w:val="00324D38"/>
    <w:rsid w:val="0032520C"/>
    <w:rsid w:val="003253F2"/>
    <w:rsid w:val="003255E7"/>
    <w:rsid w:val="00325749"/>
    <w:rsid w:val="003259A3"/>
    <w:rsid w:val="00325A44"/>
    <w:rsid w:val="00325C6D"/>
    <w:rsid w:val="00325DBA"/>
    <w:rsid w:val="00326A18"/>
    <w:rsid w:val="00326ABF"/>
    <w:rsid w:val="00327319"/>
    <w:rsid w:val="00327AF8"/>
    <w:rsid w:val="00327B28"/>
    <w:rsid w:val="0033022C"/>
    <w:rsid w:val="00330827"/>
    <w:rsid w:val="00330AEB"/>
    <w:rsid w:val="00330FDF"/>
    <w:rsid w:val="0033171B"/>
    <w:rsid w:val="00331B21"/>
    <w:rsid w:val="00331B37"/>
    <w:rsid w:val="00331D09"/>
    <w:rsid w:val="00331FB0"/>
    <w:rsid w:val="00332964"/>
    <w:rsid w:val="00332A9A"/>
    <w:rsid w:val="00333498"/>
    <w:rsid w:val="00333C06"/>
    <w:rsid w:val="00333C90"/>
    <w:rsid w:val="003340C6"/>
    <w:rsid w:val="0033412D"/>
    <w:rsid w:val="003343FE"/>
    <w:rsid w:val="0033447F"/>
    <w:rsid w:val="003344C4"/>
    <w:rsid w:val="0033465F"/>
    <w:rsid w:val="0033467C"/>
    <w:rsid w:val="00334C7D"/>
    <w:rsid w:val="00334D95"/>
    <w:rsid w:val="00335470"/>
    <w:rsid w:val="003356B9"/>
    <w:rsid w:val="00335E29"/>
    <w:rsid w:val="0033622F"/>
    <w:rsid w:val="00336654"/>
    <w:rsid w:val="00336728"/>
    <w:rsid w:val="00336918"/>
    <w:rsid w:val="00336BFE"/>
    <w:rsid w:val="00336C4C"/>
    <w:rsid w:val="00336E2B"/>
    <w:rsid w:val="00336F18"/>
    <w:rsid w:val="003371C5"/>
    <w:rsid w:val="003376C8"/>
    <w:rsid w:val="00337920"/>
    <w:rsid w:val="00337C2D"/>
    <w:rsid w:val="003406E4"/>
    <w:rsid w:val="00340A3A"/>
    <w:rsid w:val="00340DD6"/>
    <w:rsid w:val="00341040"/>
    <w:rsid w:val="0034235C"/>
    <w:rsid w:val="00343414"/>
    <w:rsid w:val="00343993"/>
    <w:rsid w:val="00343BE2"/>
    <w:rsid w:val="00343FCB"/>
    <w:rsid w:val="00344207"/>
    <w:rsid w:val="0034449A"/>
    <w:rsid w:val="003446B5"/>
    <w:rsid w:val="00344A15"/>
    <w:rsid w:val="00344A9F"/>
    <w:rsid w:val="00344F41"/>
    <w:rsid w:val="00346B15"/>
    <w:rsid w:val="00346E1A"/>
    <w:rsid w:val="00346F27"/>
    <w:rsid w:val="00346FFA"/>
    <w:rsid w:val="00347610"/>
    <w:rsid w:val="00347677"/>
    <w:rsid w:val="00347804"/>
    <w:rsid w:val="00347AB5"/>
    <w:rsid w:val="00347BF3"/>
    <w:rsid w:val="00347CB5"/>
    <w:rsid w:val="003504C1"/>
    <w:rsid w:val="00350696"/>
    <w:rsid w:val="00351515"/>
    <w:rsid w:val="0035156B"/>
    <w:rsid w:val="00351AB0"/>
    <w:rsid w:val="00352302"/>
    <w:rsid w:val="00352793"/>
    <w:rsid w:val="0035283E"/>
    <w:rsid w:val="00352C20"/>
    <w:rsid w:val="00352F1E"/>
    <w:rsid w:val="00353468"/>
    <w:rsid w:val="0035368D"/>
    <w:rsid w:val="00353A64"/>
    <w:rsid w:val="00353F28"/>
    <w:rsid w:val="0035448F"/>
    <w:rsid w:val="003549D9"/>
    <w:rsid w:val="0035578E"/>
    <w:rsid w:val="00355843"/>
    <w:rsid w:val="00355CB9"/>
    <w:rsid w:val="00355CDE"/>
    <w:rsid w:val="00355D63"/>
    <w:rsid w:val="0035619F"/>
    <w:rsid w:val="003562C3"/>
    <w:rsid w:val="00356583"/>
    <w:rsid w:val="00356824"/>
    <w:rsid w:val="003572BE"/>
    <w:rsid w:val="00357471"/>
    <w:rsid w:val="00360091"/>
    <w:rsid w:val="0036011F"/>
    <w:rsid w:val="00360178"/>
    <w:rsid w:val="00360956"/>
    <w:rsid w:val="00360D20"/>
    <w:rsid w:val="003610CF"/>
    <w:rsid w:val="0036145D"/>
    <w:rsid w:val="00361AAD"/>
    <w:rsid w:val="00361CF1"/>
    <w:rsid w:val="00361D8E"/>
    <w:rsid w:val="0036202A"/>
    <w:rsid w:val="0036218E"/>
    <w:rsid w:val="003629E3"/>
    <w:rsid w:val="00362A45"/>
    <w:rsid w:val="00363357"/>
    <w:rsid w:val="00363888"/>
    <w:rsid w:val="00363900"/>
    <w:rsid w:val="00363BCF"/>
    <w:rsid w:val="00363E15"/>
    <w:rsid w:val="00363E55"/>
    <w:rsid w:val="003645CD"/>
    <w:rsid w:val="00365304"/>
    <w:rsid w:val="003658C3"/>
    <w:rsid w:val="00365ED0"/>
    <w:rsid w:val="00366137"/>
    <w:rsid w:val="0036646C"/>
    <w:rsid w:val="00366994"/>
    <w:rsid w:val="003669D5"/>
    <w:rsid w:val="00366BC2"/>
    <w:rsid w:val="0036706C"/>
    <w:rsid w:val="00367342"/>
    <w:rsid w:val="00367C43"/>
    <w:rsid w:val="00370213"/>
    <w:rsid w:val="0037077B"/>
    <w:rsid w:val="00370822"/>
    <w:rsid w:val="00370919"/>
    <w:rsid w:val="00370AA9"/>
    <w:rsid w:val="00370C2C"/>
    <w:rsid w:val="00371115"/>
    <w:rsid w:val="003713E3"/>
    <w:rsid w:val="00371811"/>
    <w:rsid w:val="00371E83"/>
    <w:rsid w:val="00372020"/>
    <w:rsid w:val="003727E5"/>
    <w:rsid w:val="00372ACB"/>
    <w:rsid w:val="00372BF4"/>
    <w:rsid w:val="00372F47"/>
    <w:rsid w:val="003734A2"/>
    <w:rsid w:val="00374C82"/>
    <w:rsid w:val="00374DF0"/>
    <w:rsid w:val="0037506D"/>
    <w:rsid w:val="003754DB"/>
    <w:rsid w:val="003756B9"/>
    <w:rsid w:val="00375D03"/>
    <w:rsid w:val="00376271"/>
    <w:rsid w:val="00376384"/>
    <w:rsid w:val="00376462"/>
    <w:rsid w:val="003767E7"/>
    <w:rsid w:val="003769F0"/>
    <w:rsid w:val="00377962"/>
    <w:rsid w:val="00377EB2"/>
    <w:rsid w:val="00377FEA"/>
    <w:rsid w:val="003805D6"/>
    <w:rsid w:val="00380851"/>
    <w:rsid w:val="0038136A"/>
    <w:rsid w:val="00381A6A"/>
    <w:rsid w:val="0038314D"/>
    <w:rsid w:val="00383E08"/>
    <w:rsid w:val="00384350"/>
    <w:rsid w:val="003844A2"/>
    <w:rsid w:val="00384846"/>
    <w:rsid w:val="003857FD"/>
    <w:rsid w:val="00385F36"/>
    <w:rsid w:val="00385FDC"/>
    <w:rsid w:val="0038645C"/>
    <w:rsid w:val="00386CDC"/>
    <w:rsid w:val="0038722B"/>
    <w:rsid w:val="003877EF"/>
    <w:rsid w:val="00387825"/>
    <w:rsid w:val="00387B9C"/>
    <w:rsid w:val="003902F8"/>
    <w:rsid w:val="0039096B"/>
    <w:rsid w:val="00390B39"/>
    <w:rsid w:val="00390C6F"/>
    <w:rsid w:val="00390CBF"/>
    <w:rsid w:val="00391034"/>
    <w:rsid w:val="003910BF"/>
    <w:rsid w:val="00391C1D"/>
    <w:rsid w:val="00392011"/>
    <w:rsid w:val="0039238B"/>
    <w:rsid w:val="00392CCE"/>
    <w:rsid w:val="00393A6A"/>
    <w:rsid w:val="00393B14"/>
    <w:rsid w:val="00393C68"/>
    <w:rsid w:val="0039455F"/>
    <w:rsid w:val="00394691"/>
    <w:rsid w:val="00394746"/>
    <w:rsid w:val="003947D3"/>
    <w:rsid w:val="00394CDF"/>
    <w:rsid w:val="00394FB8"/>
    <w:rsid w:val="00395125"/>
    <w:rsid w:val="00395485"/>
    <w:rsid w:val="003955D3"/>
    <w:rsid w:val="003958AD"/>
    <w:rsid w:val="00395E36"/>
    <w:rsid w:val="0039625D"/>
    <w:rsid w:val="00396652"/>
    <w:rsid w:val="00397B19"/>
    <w:rsid w:val="003A002F"/>
    <w:rsid w:val="003A117D"/>
    <w:rsid w:val="003A1273"/>
    <w:rsid w:val="003A28EC"/>
    <w:rsid w:val="003A2AB4"/>
    <w:rsid w:val="003A2AF2"/>
    <w:rsid w:val="003A2B2D"/>
    <w:rsid w:val="003A32F7"/>
    <w:rsid w:val="003A4278"/>
    <w:rsid w:val="003A4D44"/>
    <w:rsid w:val="003A511D"/>
    <w:rsid w:val="003A53E0"/>
    <w:rsid w:val="003A59F1"/>
    <w:rsid w:val="003A5B33"/>
    <w:rsid w:val="003A5FCE"/>
    <w:rsid w:val="003A6142"/>
    <w:rsid w:val="003A62C5"/>
    <w:rsid w:val="003A65EC"/>
    <w:rsid w:val="003A6EE9"/>
    <w:rsid w:val="003A7726"/>
    <w:rsid w:val="003A7CD4"/>
    <w:rsid w:val="003A7D5C"/>
    <w:rsid w:val="003A7F6E"/>
    <w:rsid w:val="003B0549"/>
    <w:rsid w:val="003B0726"/>
    <w:rsid w:val="003B0882"/>
    <w:rsid w:val="003B0A19"/>
    <w:rsid w:val="003B0CC3"/>
    <w:rsid w:val="003B17CE"/>
    <w:rsid w:val="003B1986"/>
    <w:rsid w:val="003B2180"/>
    <w:rsid w:val="003B24FA"/>
    <w:rsid w:val="003B27F0"/>
    <w:rsid w:val="003B2FC7"/>
    <w:rsid w:val="003B3806"/>
    <w:rsid w:val="003B455C"/>
    <w:rsid w:val="003B5017"/>
    <w:rsid w:val="003B529D"/>
    <w:rsid w:val="003B57B9"/>
    <w:rsid w:val="003B60F2"/>
    <w:rsid w:val="003B6A41"/>
    <w:rsid w:val="003B6B38"/>
    <w:rsid w:val="003B72D4"/>
    <w:rsid w:val="003B785D"/>
    <w:rsid w:val="003B7AFD"/>
    <w:rsid w:val="003B7FED"/>
    <w:rsid w:val="003C0428"/>
    <w:rsid w:val="003C0456"/>
    <w:rsid w:val="003C07CC"/>
    <w:rsid w:val="003C0D79"/>
    <w:rsid w:val="003C0D7F"/>
    <w:rsid w:val="003C141D"/>
    <w:rsid w:val="003C1945"/>
    <w:rsid w:val="003C217B"/>
    <w:rsid w:val="003C21F1"/>
    <w:rsid w:val="003C29E8"/>
    <w:rsid w:val="003C2FD1"/>
    <w:rsid w:val="003C3C52"/>
    <w:rsid w:val="003C3E54"/>
    <w:rsid w:val="003C40E6"/>
    <w:rsid w:val="003C48BB"/>
    <w:rsid w:val="003C4E5D"/>
    <w:rsid w:val="003C5394"/>
    <w:rsid w:val="003C5455"/>
    <w:rsid w:val="003C59C8"/>
    <w:rsid w:val="003C5DAE"/>
    <w:rsid w:val="003C66B0"/>
    <w:rsid w:val="003C6BA6"/>
    <w:rsid w:val="003C7EA9"/>
    <w:rsid w:val="003CA51C"/>
    <w:rsid w:val="003D03B0"/>
    <w:rsid w:val="003D0639"/>
    <w:rsid w:val="003D086D"/>
    <w:rsid w:val="003D0A8D"/>
    <w:rsid w:val="003D0BFE"/>
    <w:rsid w:val="003D1244"/>
    <w:rsid w:val="003D1BE7"/>
    <w:rsid w:val="003D22F8"/>
    <w:rsid w:val="003D25FA"/>
    <w:rsid w:val="003D26FA"/>
    <w:rsid w:val="003D2970"/>
    <w:rsid w:val="003D2D15"/>
    <w:rsid w:val="003D3453"/>
    <w:rsid w:val="003D38CC"/>
    <w:rsid w:val="003D3EFE"/>
    <w:rsid w:val="003D41CE"/>
    <w:rsid w:val="003D4349"/>
    <w:rsid w:val="003D4F56"/>
    <w:rsid w:val="003D545F"/>
    <w:rsid w:val="003D5512"/>
    <w:rsid w:val="003D61A3"/>
    <w:rsid w:val="003D6420"/>
    <w:rsid w:val="003D6E5B"/>
    <w:rsid w:val="003D7BA1"/>
    <w:rsid w:val="003E00B1"/>
    <w:rsid w:val="003E088C"/>
    <w:rsid w:val="003E0B0D"/>
    <w:rsid w:val="003E0B74"/>
    <w:rsid w:val="003E0E4F"/>
    <w:rsid w:val="003E1330"/>
    <w:rsid w:val="003E1563"/>
    <w:rsid w:val="003E18DE"/>
    <w:rsid w:val="003E1ABD"/>
    <w:rsid w:val="003E1BA7"/>
    <w:rsid w:val="003E1EDE"/>
    <w:rsid w:val="003E2481"/>
    <w:rsid w:val="003E27FD"/>
    <w:rsid w:val="003E2948"/>
    <w:rsid w:val="003E2ABC"/>
    <w:rsid w:val="003E2C4C"/>
    <w:rsid w:val="003E307B"/>
    <w:rsid w:val="003E3617"/>
    <w:rsid w:val="003E3BFF"/>
    <w:rsid w:val="003E40FE"/>
    <w:rsid w:val="003E49FC"/>
    <w:rsid w:val="003E4D40"/>
    <w:rsid w:val="003E4EB8"/>
    <w:rsid w:val="003E4F53"/>
    <w:rsid w:val="003E4F9B"/>
    <w:rsid w:val="003E4FB0"/>
    <w:rsid w:val="003E502A"/>
    <w:rsid w:val="003E5334"/>
    <w:rsid w:val="003E551A"/>
    <w:rsid w:val="003E56BC"/>
    <w:rsid w:val="003E59ED"/>
    <w:rsid w:val="003E5B75"/>
    <w:rsid w:val="003E5C8F"/>
    <w:rsid w:val="003E61B0"/>
    <w:rsid w:val="003E61B2"/>
    <w:rsid w:val="003E61F5"/>
    <w:rsid w:val="003E630D"/>
    <w:rsid w:val="003E6ADE"/>
    <w:rsid w:val="003E6E87"/>
    <w:rsid w:val="003E7138"/>
    <w:rsid w:val="003E747B"/>
    <w:rsid w:val="003E749C"/>
    <w:rsid w:val="003F024C"/>
    <w:rsid w:val="003F05FD"/>
    <w:rsid w:val="003F0D3A"/>
    <w:rsid w:val="003F0F11"/>
    <w:rsid w:val="003F184E"/>
    <w:rsid w:val="003F2248"/>
    <w:rsid w:val="003F28D2"/>
    <w:rsid w:val="003F3211"/>
    <w:rsid w:val="003F3E79"/>
    <w:rsid w:val="003F4386"/>
    <w:rsid w:val="003F54E7"/>
    <w:rsid w:val="003F5AF3"/>
    <w:rsid w:val="003F726C"/>
    <w:rsid w:val="003F7DDC"/>
    <w:rsid w:val="004000DE"/>
    <w:rsid w:val="0040014B"/>
    <w:rsid w:val="004006EA"/>
    <w:rsid w:val="004009C9"/>
    <w:rsid w:val="00400A35"/>
    <w:rsid w:val="00401610"/>
    <w:rsid w:val="00401D0C"/>
    <w:rsid w:val="00401E0C"/>
    <w:rsid w:val="00401F2C"/>
    <w:rsid w:val="004022A2"/>
    <w:rsid w:val="00402312"/>
    <w:rsid w:val="0040264A"/>
    <w:rsid w:val="00402BF8"/>
    <w:rsid w:val="00402EE3"/>
    <w:rsid w:val="00403327"/>
    <w:rsid w:val="00403830"/>
    <w:rsid w:val="00403A6E"/>
    <w:rsid w:val="00403B85"/>
    <w:rsid w:val="00403D0B"/>
    <w:rsid w:val="00404090"/>
    <w:rsid w:val="00404149"/>
    <w:rsid w:val="00404CB8"/>
    <w:rsid w:val="00405152"/>
    <w:rsid w:val="004057E4"/>
    <w:rsid w:val="00405D59"/>
    <w:rsid w:val="00405EE2"/>
    <w:rsid w:val="0040652F"/>
    <w:rsid w:val="00406AF9"/>
    <w:rsid w:val="004070D9"/>
    <w:rsid w:val="0040772F"/>
    <w:rsid w:val="004079AD"/>
    <w:rsid w:val="00407DC9"/>
    <w:rsid w:val="0041066C"/>
    <w:rsid w:val="0041163B"/>
    <w:rsid w:val="0041169B"/>
    <w:rsid w:val="00411D88"/>
    <w:rsid w:val="00412148"/>
    <w:rsid w:val="004123D8"/>
    <w:rsid w:val="004126F1"/>
    <w:rsid w:val="00412C64"/>
    <w:rsid w:val="00413699"/>
    <w:rsid w:val="00413C4C"/>
    <w:rsid w:val="00413C71"/>
    <w:rsid w:val="00413E1E"/>
    <w:rsid w:val="00414731"/>
    <w:rsid w:val="00414DFE"/>
    <w:rsid w:val="00414E31"/>
    <w:rsid w:val="00415D01"/>
    <w:rsid w:val="0041610C"/>
    <w:rsid w:val="00416865"/>
    <w:rsid w:val="00416CF0"/>
    <w:rsid w:val="004174DC"/>
    <w:rsid w:val="00417BDF"/>
    <w:rsid w:val="004200D2"/>
    <w:rsid w:val="0042063D"/>
    <w:rsid w:val="004208B6"/>
    <w:rsid w:val="00420BBC"/>
    <w:rsid w:val="00421BC1"/>
    <w:rsid w:val="00421BDE"/>
    <w:rsid w:val="00421F91"/>
    <w:rsid w:val="0042229B"/>
    <w:rsid w:val="00422526"/>
    <w:rsid w:val="00422999"/>
    <w:rsid w:val="00422A62"/>
    <w:rsid w:val="00422ADF"/>
    <w:rsid w:val="00422C0A"/>
    <w:rsid w:val="00423C5F"/>
    <w:rsid w:val="00423EA6"/>
    <w:rsid w:val="00423EC4"/>
    <w:rsid w:val="00423FFD"/>
    <w:rsid w:val="00424001"/>
    <w:rsid w:val="00424C3F"/>
    <w:rsid w:val="00424C7A"/>
    <w:rsid w:val="00424EC5"/>
    <w:rsid w:val="0042586A"/>
    <w:rsid w:val="00425E1C"/>
    <w:rsid w:val="004261BE"/>
    <w:rsid w:val="0042645C"/>
    <w:rsid w:val="00426891"/>
    <w:rsid w:val="00427786"/>
    <w:rsid w:val="00427B3A"/>
    <w:rsid w:val="00427F7A"/>
    <w:rsid w:val="00430769"/>
    <w:rsid w:val="00430A49"/>
    <w:rsid w:val="00431160"/>
    <w:rsid w:val="0043134D"/>
    <w:rsid w:val="00431BD3"/>
    <w:rsid w:val="004320CF"/>
    <w:rsid w:val="00432EF4"/>
    <w:rsid w:val="004335BF"/>
    <w:rsid w:val="0043367B"/>
    <w:rsid w:val="0043395C"/>
    <w:rsid w:val="00433EB9"/>
    <w:rsid w:val="00434379"/>
    <w:rsid w:val="00435D73"/>
    <w:rsid w:val="00435EC5"/>
    <w:rsid w:val="00436AA0"/>
    <w:rsid w:val="0043721F"/>
    <w:rsid w:val="0043758D"/>
    <w:rsid w:val="00437842"/>
    <w:rsid w:val="00437BC2"/>
    <w:rsid w:val="00437BDB"/>
    <w:rsid w:val="00437C1E"/>
    <w:rsid w:val="0044024E"/>
    <w:rsid w:val="00440616"/>
    <w:rsid w:val="00440927"/>
    <w:rsid w:val="00440FA7"/>
    <w:rsid w:val="00441214"/>
    <w:rsid w:val="00441237"/>
    <w:rsid w:val="004412D5"/>
    <w:rsid w:val="00441521"/>
    <w:rsid w:val="004416AA"/>
    <w:rsid w:val="0044180B"/>
    <w:rsid w:val="00441BDC"/>
    <w:rsid w:val="00441EA5"/>
    <w:rsid w:val="0044306C"/>
    <w:rsid w:val="004430E5"/>
    <w:rsid w:val="0044346C"/>
    <w:rsid w:val="004434F5"/>
    <w:rsid w:val="0044387D"/>
    <w:rsid w:val="004444C8"/>
    <w:rsid w:val="004446E6"/>
    <w:rsid w:val="0044497F"/>
    <w:rsid w:val="00445153"/>
    <w:rsid w:val="00445742"/>
    <w:rsid w:val="00445E58"/>
    <w:rsid w:val="0044677F"/>
    <w:rsid w:val="004470BE"/>
    <w:rsid w:val="00447697"/>
    <w:rsid w:val="00447744"/>
    <w:rsid w:val="00447F85"/>
    <w:rsid w:val="00450297"/>
    <w:rsid w:val="00450999"/>
    <w:rsid w:val="004509AC"/>
    <w:rsid w:val="00451144"/>
    <w:rsid w:val="0045170C"/>
    <w:rsid w:val="00451EC4"/>
    <w:rsid w:val="0045200A"/>
    <w:rsid w:val="0045260F"/>
    <w:rsid w:val="00452B4B"/>
    <w:rsid w:val="00452E0F"/>
    <w:rsid w:val="0045337D"/>
    <w:rsid w:val="004533E5"/>
    <w:rsid w:val="00453AC8"/>
    <w:rsid w:val="0045494E"/>
    <w:rsid w:val="00454C1A"/>
    <w:rsid w:val="00454F72"/>
    <w:rsid w:val="00455C41"/>
    <w:rsid w:val="004568BB"/>
    <w:rsid w:val="00456C78"/>
    <w:rsid w:val="00456E4C"/>
    <w:rsid w:val="0045751F"/>
    <w:rsid w:val="0045764F"/>
    <w:rsid w:val="00457CF8"/>
    <w:rsid w:val="00457DD5"/>
    <w:rsid w:val="004602D8"/>
    <w:rsid w:val="004612D3"/>
    <w:rsid w:val="0046130A"/>
    <w:rsid w:val="004614AB"/>
    <w:rsid w:val="004619A0"/>
    <w:rsid w:val="00461A22"/>
    <w:rsid w:val="00461F2E"/>
    <w:rsid w:val="00462533"/>
    <w:rsid w:val="0046282C"/>
    <w:rsid w:val="0046327E"/>
    <w:rsid w:val="00463387"/>
    <w:rsid w:val="004639A8"/>
    <w:rsid w:val="004645A0"/>
    <w:rsid w:val="004646A2"/>
    <w:rsid w:val="004646F0"/>
    <w:rsid w:val="00464B3B"/>
    <w:rsid w:val="00464E99"/>
    <w:rsid w:val="0046515A"/>
    <w:rsid w:val="004652EB"/>
    <w:rsid w:val="00465659"/>
    <w:rsid w:val="004657C0"/>
    <w:rsid w:val="00465FA9"/>
    <w:rsid w:val="004660D6"/>
    <w:rsid w:val="0046612B"/>
    <w:rsid w:val="00466454"/>
    <w:rsid w:val="00466817"/>
    <w:rsid w:val="00466D53"/>
    <w:rsid w:val="00467386"/>
    <w:rsid w:val="00470380"/>
    <w:rsid w:val="00470595"/>
    <w:rsid w:val="00470640"/>
    <w:rsid w:val="00470990"/>
    <w:rsid w:val="00470AB4"/>
    <w:rsid w:val="00470D29"/>
    <w:rsid w:val="00470DB1"/>
    <w:rsid w:val="00470FE0"/>
    <w:rsid w:val="00471174"/>
    <w:rsid w:val="004722FF"/>
    <w:rsid w:val="004724BC"/>
    <w:rsid w:val="00472643"/>
    <w:rsid w:val="00472703"/>
    <w:rsid w:val="004730E7"/>
    <w:rsid w:val="0047575E"/>
    <w:rsid w:val="00475A8E"/>
    <w:rsid w:val="00476242"/>
    <w:rsid w:val="00476402"/>
    <w:rsid w:val="0047667E"/>
    <w:rsid w:val="00476C5A"/>
    <w:rsid w:val="00476D1F"/>
    <w:rsid w:val="0047705C"/>
    <w:rsid w:val="0047736D"/>
    <w:rsid w:val="00477696"/>
    <w:rsid w:val="00477FB4"/>
    <w:rsid w:val="00480EAE"/>
    <w:rsid w:val="00480ECB"/>
    <w:rsid w:val="00481969"/>
    <w:rsid w:val="00481BED"/>
    <w:rsid w:val="0048201B"/>
    <w:rsid w:val="00482255"/>
    <w:rsid w:val="004824DB"/>
    <w:rsid w:val="004825B6"/>
    <w:rsid w:val="0048272B"/>
    <w:rsid w:val="004828DA"/>
    <w:rsid w:val="00483561"/>
    <w:rsid w:val="0048394B"/>
    <w:rsid w:val="00483A9A"/>
    <w:rsid w:val="00483CA5"/>
    <w:rsid w:val="00484742"/>
    <w:rsid w:val="00484ABD"/>
    <w:rsid w:val="004852CF"/>
    <w:rsid w:val="00485817"/>
    <w:rsid w:val="004858A6"/>
    <w:rsid w:val="00485E74"/>
    <w:rsid w:val="004867EE"/>
    <w:rsid w:val="00486AF7"/>
    <w:rsid w:val="00486D3D"/>
    <w:rsid w:val="00486F0C"/>
    <w:rsid w:val="00487137"/>
    <w:rsid w:val="00487421"/>
    <w:rsid w:val="004877F2"/>
    <w:rsid w:val="00487F17"/>
    <w:rsid w:val="00490530"/>
    <w:rsid w:val="00490581"/>
    <w:rsid w:val="00490703"/>
    <w:rsid w:val="00490BCB"/>
    <w:rsid w:val="00491127"/>
    <w:rsid w:val="00491572"/>
    <w:rsid w:val="0049162A"/>
    <w:rsid w:val="0049168A"/>
    <w:rsid w:val="004918EA"/>
    <w:rsid w:val="004929E0"/>
    <w:rsid w:val="00493040"/>
    <w:rsid w:val="004933EC"/>
    <w:rsid w:val="0049384E"/>
    <w:rsid w:val="00493934"/>
    <w:rsid w:val="00493BAB"/>
    <w:rsid w:val="00494430"/>
    <w:rsid w:val="004947EC"/>
    <w:rsid w:val="0049488C"/>
    <w:rsid w:val="00494A59"/>
    <w:rsid w:val="0049542F"/>
    <w:rsid w:val="0049550E"/>
    <w:rsid w:val="0049553D"/>
    <w:rsid w:val="00495BAC"/>
    <w:rsid w:val="0049610D"/>
    <w:rsid w:val="00496132"/>
    <w:rsid w:val="00496174"/>
    <w:rsid w:val="00496561"/>
    <w:rsid w:val="00496AD7"/>
    <w:rsid w:val="00496D5E"/>
    <w:rsid w:val="00496DF1"/>
    <w:rsid w:val="00496FD3"/>
    <w:rsid w:val="004978A8"/>
    <w:rsid w:val="004A0AFC"/>
    <w:rsid w:val="004A1473"/>
    <w:rsid w:val="004A18EB"/>
    <w:rsid w:val="004A23C3"/>
    <w:rsid w:val="004A2E73"/>
    <w:rsid w:val="004A3177"/>
    <w:rsid w:val="004A373F"/>
    <w:rsid w:val="004A3A74"/>
    <w:rsid w:val="004A3C9D"/>
    <w:rsid w:val="004A44B9"/>
    <w:rsid w:val="004A45F6"/>
    <w:rsid w:val="004A4895"/>
    <w:rsid w:val="004A52FA"/>
    <w:rsid w:val="004A56F4"/>
    <w:rsid w:val="004A5891"/>
    <w:rsid w:val="004A592F"/>
    <w:rsid w:val="004A5D06"/>
    <w:rsid w:val="004A5E86"/>
    <w:rsid w:val="004A601B"/>
    <w:rsid w:val="004A618B"/>
    <w:rsid w:val="004A6376"/>
    <w:rsid w:val="004A6C80"/>
    <w:rsid w:val="004A765A"/>
    <w:rsid w:val="004A7696"/>
    <w:rsid w:val="004A7751"/>
    <w:rsid w:val="004A794A"/>
    <w:rsid w:val="004A7B91"/>
    <w:rsid w:val="004B017E"/>
    <w:rsid w:val="004B023F"/>
    <w:rsid w:val="004B0886"/>
    <w:rsid w:val="004B0F08"/>
    <w:rsid w:val="004B0FF6"/>
    <w:rsid w:val="004B1631"/>
    <w:rsid w:val="004B191B"/>
    <w:rsid w:val="004B21F8"/>
    <w:rsid w:val="004B2286"/>
    <w:rsid w:val="004B2784"/>
    <w:rsid w:val="004B2D30"/>
    <w:rsid w:val="004B3243"/>
    <w:rsid w:val="004B3704"/>
    <w:rsid w:val="004B3A58"/>
    <w:rsid w:val="004B4DBB"/>
    <w:rsid w:val="004B59D0"/>
    <w:rsid w:val="004B6023"/>
    <w:rsid w:val="004B702B"/>
    <w:rsid w:val="004B7284"/>
    <w:rsid w:val="004B76C9"/>
    <w:rsid w:val="004B7A49"/>
    <w:rsid w:val="004B7A9D"/>
    <w:rsid w:val="004B7B13"/>
    <w:rsid w:val="004B7CD8"/>
    <w:rsid w:val="004C028A"/>
    <w:rsid w:val="004C0CFF"/>
    <w:rsid w:val="004C0DD0"/>
    <w:rsid w:val="004C0F0B"/>
    <w:rsid w:val="004C149B"/>
    <w:rsid w:val="004C1781"/>
    <w:rsid w:val="004C21C0"/>
    <w:rsid w:val="004C22C3"/>
    <w:rsid w:val="004C2F99"/>
    <w:rsid w:val="004C3A7E"/>
    <w:rsid w:val="004C3BCA"/>
    <w:rsid w:val="004C47CB"/>
    <w:rsid w:val="004C4BE0"/>
    <w:rsid w:val="004C5233"/>
    <w:rsid w:val="004C5C71"/>
    <w:rsid w:val="004C6142"/>
    <w:rsid w:val="004C6DD4"/>
    <w:rsid w:val="004C6EB5"/>
    <w:rsid w:val="004C75CE"/>
    <w:rsid w:val="004C76B8"/>
    <w:rsid w:val="004C7FB1"/>
    <w:rsid w:val="004D0158"/>
    <w:rsid w:val="004D0414"/>
    <w:rsid w:val="004D05D5"/>
    <w:rsid w:val="004D061F"/>
    <w:rsid w:val="004D1D49"/>
    <w:rsid w:val="004D213E"/>
    <w:rsid w:val="004D228E"/>
    <w:rsid w:val="004D253C"/>
    <w:rsid w:val="004D26E4"/>
    <w:rsid w:val="004D2B6C"/>
    <w:rsid w:val="004D2DCE"/>
    <w:rsid w:val="004D3188"/>
    <w:rsid w:val="004D3421"/>
    <w:rsid w:val="004D3472"/>
    <w:rsid w:val="004D363C"/>
    <w:rsid w:val="004D3D66"/>
    <w:rsid w:val="004D411F"/>
    <w:rsid w:val="004D4EE5"/>
    <w:rsid w:val="004D5568"/>
    <w:rsid w:val="004D55DF"/>
    <w:rsid w:val="004D57BB"/>
    <w:rsid w:val="004D59B9"/>
    <w:rsid w:val="004D5F87"/>
    <w:rsid w:val="004D60C6"/>
    <w:rsid w:val="004D66F4"/>
    <w:rsid w:val="004D6C3B"/>
    <w:rsid w:val="004D6DC9"/>
    <w:rsid w:val="004D780C"/>
    <w:rsid w:val="004D79D8"/>
    <w:rsid w:val="004D7C00"/>
    <w:rsid w:val="004D7FD6"/>
    <w:rsid w:val="004E0528"/>
    <w:rsid w:val="004E05CC"/>
    <w:rsid w:val="004E082B"/>
    <w:rsid w:val="004E10EB"/>
    <w:rsid w:val="004E14F6"/>
    <w:rsid w:val="004E21BC"/>
    <w:rsid w:val="004E22B3"/>
    <w:rsid w:val="004E25F3"/>
    <w:rsid w:val="004E2E55"/>
    <w:rsid w:val="004E4521"/>
    <w:rsid w:val="004E4813"/>
    <w:rsid w:val="004E4B10"/>
    <w:rsid w:val="004E4F51"/>
    <w:rsid w:val="004E50FE"/>
    <w:rsid w:val="004E55D8"/>
    <w:rsid w:val="004E5938"/>
    <w:rsid w:val="004E5982"/>
    <w:rsid w:val="004E5DF5"/>
    <w:rsid w:val="004E5F26"/>
    <w:rsid w:val="004E6241"/>
    <w:rsid w:val="004E658F"/>
    <w:rsid w:val="004E65CE"/>
    <w:rsid w:val="004E6C29"/>
    <w:rsid w:val="004E76B1"/>
    <w:rsid w:val="004E7BC8"/>
    <w:rsid w:val="004E7EFE"/>
    <w:rsid w:val="004F00AC"/>
    <w:rsid w:val="004F0AA0"/>
    <w:rsid w:val="004F0D33"/>
    <w:rsid w:val="004F0D36"/>
    <w:rsid w:val="004F15B6"/>
    <w:rsid w:val="004F16F1"/>
    <w:rsid w:val="004F1731"/>
    <w:rsid w:val="004F1892"/>
    <w:rsid w:val="004F21FF"/>
    <w:rsid w:val="004F2687"/>
    <w:rsid w:val="004F2FC6"/>
    <w:rsid w:val="004F3005"/>
    <w:rsid w:val="004F3C70"/>
    <w:rsid w:val="004F4472"/>
    <w:rsid w:val="004F47A7"/>
    <w:rsid w:val="004F4AFD"/>
    <w:rsid w:val="004F4E7C"/>
    <w:rsid w:val="004F6495"/>
    <w:rsid w:val="004F6994"/>
    <w:rsid w:val="004F6E27"/>
    <w:rsid w:val="004F6F4D"/>
    <w:rsid w:val="004F7137"/>
    <w:rsid w:val="004F736A"/>
    <w:rsid w:val="004F7C7B"/>
    <w:rsid w:val="004F7F98"/>
    <w:rsid w:val="00500681"/>
    <w:rsid w:val="005012F4"/>
    <w:rsid w:val="00501E02"/>
    <w:rsid w:val="00502482"/>
    <w:rsid w:val="00502753"/>
    <w:rsid w:val="00502D6B"/>
    <w:rsid w:val="00502E8A"/>
    <w:rsid w:val="00503949"/>
    <w:rsid w:val="00503EE9"/>
    <w:rsid w:val="00504733"/>
    <w:rsid w:val="00504D55"/>
    <w:rsid w:val="00504E9A"/>
    <w:rsid w:val="005050AE"/>
    <w:rsid w:val="00505134"/>
    <w:rsid w:val="0050549D"/>
    <w:rsid w:val="0050598B"/>
    <w:rsid w:val="00505D42"/>
    <w:rsid w:val="00506298"/>
    <w:rsid w:val="00506562"/>
    <w:rsid w:val="0050660E"/>
    <w:rsid w:val="00506B0D"/>
    <w:rsid w:val="0050715C"/>
    <w:rsid w:val="00507169"/>
    <w:rsid w:val="00507385"/>
    <w:rsid w:val="00507738"/>
    <w:rsid w:val="00507802"/>
    <w:rsid w:val="005079EB"/>
    <w:rsid w:val="00507CCA"/>
    <w:rsid w:val="00507E3D"/>
    <w:rsid w:val="0051069F"/>
    <w:rsid w:val="005116C6"/>
    <w:rsid w:val="005116D8"/>
    <w:rsid w:val="005126D4"/>
    <w:rsid w:val="00512ED2"/>
    <w:rsid w:val="00513E4E"/>
    <w:rsid w:val="00514A79"/>
    <w:rsid w:val="00514AB3"/>
    <w:rsid w:val="00515C33"/>
    <w:rsid w:val="00515DF8"/>
    <w:rsid w:val="005162A4"/>
    <w:rsid w:val="0051678C"/>
    <w:rsid w:val="00516C6C"/>
    <w:rsid w:val="005171DE"/>
    <w:rsid w:val="0051727E"/>
    <w:rsid w:val="0052063E"/>
    <w:rsid w:val="00520A13"/>
    <w:rsid w:val="00520F0F"/>
    <w:rsid w:val="0052240F"/>
    <w:rsid w:val="0052266C"/>
    <w:rsid w:val="0052298B"/>
    <w:rsid w:val="00522996"/>
    <w:rsid w:val="0052368C"/>
    <w:rsid w:val="00523878"/>
    <w:rsid w:val="00523AFF"/>
    <w:rsid w:val="00523F32"/>
    <w:rsid w:val="005243F2"/>
    <w:rsid w:val="00524B68"/>
    <w:rsid w:val="00524E2E"/>
    <w:rsid w:val="0052555F"/>
    <w:rsid w:val="00525586"/>
    <w:rsid w:val="00525C0D"/>
    <w:rsid w:val="00526491"/>
    <w:rsid w:val="00526A09"/>
    <w:rsid w:val="00527442"/>
    <w:rsid w:val="005277FA"/>
    <w:rsid w:val="00527CD0"/>
    <w:rsid w:val="00527D31"/>
    <w:rsid w:val="005305F3"/>
    <w:rsid w:val="00530920"/>
    <w:rsid w:val="00530AFA"/>
    <w:rsid w:val="00530DA2"/>
    <w:rsid w:val="00530DCD"/>
    <w:rsid w:val="005311C1"/>
    <w:rsid w:val="005312C5"/>
    <w:rsid w:val="0053149A"/>
    <w:rsid w:val="00531B8B"/>
    <w:rsid w:val="0053236E"/>
    <w:rsid w:val="00532E47"/>
    <w:rsid w:val="00532FAA"/>
    <w:rsid w:val="00533E53"/>
    <w:rsid w:val="00534AED"/>
    <w:rsid w:val="00534B55"/>
    <w:rsid w:val="00534EF4"/>
    <w:rsid w:val="0053525F"/>
    <w:rsid w:val="005366AC"/>
    <w:rsid w:val="0053690F"/>
    <w:rsid w:val="00536987"/>
    <w:rsid w:val="00536BC4"/>
    <w:rsid w:val="00536CBE"/>
    <w:rsid w:val="00536E71"/>
    <w:rsid w:val="00536EE2"/>
    <w:rsid w:val="00537053"/>
    <w:rsid w:val="005370C5"/>
    <w:rsid w:val="0053711C"/>
    <w:rsid w:val="00537297"/>
    <w:rsid w:val="0053791C"/>
    <w:rsid w:val="00537F9D"/>
    <w:rsid w:val="00537FC7"/>
    <w:rsid w:val="005406C3"/>
    <w:rsid w:val="00540842"/>
    <w:rsid w:val="00540A2F"/>
    <w:rsid w:val="00540AA1"/>
    <w:rsid w:val="005413DB"/>
    <w:rsid w:val="00542619"/>
    <w:rsid w:val="00543A5B"/>
    <w:rsid w:val="00543B46"/>
    <w:rsid w:val="00543F5F"/>
    <w:rsid w:val="005444B6"/>
    <w:rsid w:val="005450BE"/>
    <w:rsid w:val="005452F0"/>
    <w:rsid w:val="00545A95"/>
    <w:rsid w:val="00545A96"/>
    <w:rsid w:val="00546620"/>
    <w:rsid w:val="005468C3"/>
    <w:rsid w:val="00546A65"/>
    <w:rsid w:val="00547A69"/>
    <w:rsid w:val="00550051"/>
    <w:rsid w:val="00550086"/>
    <w:rsid w:val="00550394"/>
    <w:rsid w:val="00550677"/>
    <w:rsid w:val="00550BFA"/>
    <w:rsid w:val="00550F0F"/>
    <w:rsid w:val="005512CE"/>
    <w:rsid w:val="005515FD"/>
    <w:rsid w:val="00551EF0"/>
    <w:rsid w:val="0055217A"/>
    <w:rsid w:val="00552D04"/>
    <w:rsid w:val="00553F3B"/>
    <w:rsid w:val="00554891"/>
    <w:rsid w:val="00554D54"/>
    <w:rsid w:val="0055566B"/>
    <w:rsid w:val="00555AF8"/>
    <w:rsid w:val="00556D90"/>
    <w:rsid w:val="005575C8"/>
    <w:rsid w:val="00557B02"/>
    <w:rsid w:val="00557ED6"/>
    <w:rsid w:val="00560030"/>
    <w:rsid w:val="00560D33"/>
    <w:rsid w:val="00561229"/>
    <w:rsid w:val="00561409"/>
    <w:rsid w:val="00562022"/>
    <w:rsid w:val="005620D0"/>
    <w:rsid w:val="00562257"/>
    <w:rsid w:val="0056272F"/>
    <w:rsid w:val="00562AD4"/>
    <w:rsid w:val="00562EC7"/>
    <w:rsid w:val="00563554"/>
    <w:rsid w:val="00563F69"/>
    <w:rsid w:val="005643D6"/>
    <w:rsid w:val="0056493E"/>
    <w:rsid w:val="005650AD"/>
    <w:rsid w:val="00565248"/>
    <w:rsid w:val="00565250"/>
    <w:rsid w:val="00565378"/>
    <w:rsid w:val="00565A0B"/>
    <w:rsid w:val="00565A12"/>
    <w:rsid w:val="00565A89"/>
    <w:rsid w:val="00565D6B"/>
    <w:rsid w:val="00565F8F"/>
    <w:rsid w:val="0056632E"/>
    <w:rsid w:val="00566845"/>
    <w:rsid w:val="00566BD9"/>
    <w:rsid w:val="00566D0E"/>
    <w:rsid w:val="00570439"/>
    <w:rsid w:val="0057060E"/>
    <w:rsid w:val="00570C19"/>
    <w:rsid w:val="00571116"/>
    <w:rsid w:val="0057129E"/>
    <w:rsid w:val="0057176A"/>
    <w:rsid w:val="00571813"/>
    <w:rsid w:val="00571889"/>
    <w:rsid w:val="00572299"/>
    <w:rsid w:val="00573372"/>
    <w:rsid w:val="00573889"/>
    <w:rsid w:val="00573A96"/>
    <w:rsid w:val="00573CFA"/>
    <w:rsid w:val="00573D6E"/>
    <w:rsid w:val="00574FAC"/>
    <w:rsid w:val="00576749"/>
    <w:rsid w:val="00576953"/>
    <w:rsid w:val="00576A06"/>
    <w:rsid w:val="00576A31"/>
    <w:rsid w:val="00576B4F"/>
    <w:rsid w:val="00576CA8"/>
    <w:rsid w:val="00577AE8"/>
    <w:rsid w:val="00577CC1"/>
    <w:rsid w:val="00580319"/>
    <w:rsid w:val="00580345"/>
    <w:rsid w:val="00580BCA"/>
    <w:rsid w:val="00580D77"/>
    <w:rsid w:val="0058102A"/>
    <w:rsid w:val="00581187"/>
    <w:rsid w:val="00581A4A"/>
    <w:rsid w:val="0058217A"/>
    <w:rsid w:val="00582184"/>
    <w:rsid w:val="0058229E"/>
    <w:rsid w:val="00582621"/>
    <w:rsid w:val="00582BA2"/>
    <w:rsid w:val="00582BF5"/>
    <w:rsid w:val="005838F6"/>
    <w:rsid w:val="00583B29"/>
    <w:rsid w:val="0058414B"/>
    <w:rsid w:val="005842F6"/>
    <w:rsid w:val="00584316"/>
    <w:rsid w:val="00584408"/>
    <w:rsid w:val="00584895"/>
    <w:rsid w:val="00584AC4"/>
    <w:rsid w:val="00584DEE"/>
    <w:rsid w:val="005850A5"/>
    <w:rsid w:val="00585197"/>
    <w:rsid w:val="005854A8"/>
    <w:rsid w:val="00585CDB"/>
    <w:rsid w:val="00586D3D"/>
    <w:rsid w:val="00586F76"/>
    <w:rsid w:val="005873E8"/>
    <w:rsid w:val="005874EC"/>
    <w:rsid w:val="00587555"/>
    <w:rsid w:val="00587A01"/>
    <w:rsid w:val="005901CD"/>
    <w:rsid w:val="005902BA"/>
    <w:rsid w:val="00591388"/>
    <w:rsid w:val="005913D7"/>
    <w:rsid w:val="00591635"/>
    <w:rsid w:val="00591797"/>
    <w:rsid w:val="00591A35"/>
    <w:rsid w:val="005922D0"/>
    <w:rsid w:val="00592392"/>
    <w:rsid w:val="005938C2"/>
    <w:rsid w:val="00594114"/>
    <w:rsid w:val="005942A1"/>
    <w:rsid w:val="005948C3"/>
    <w:rsid w:val="00595259"/>
    <w:rsid w:val="005952F1"/>
    <w:rsid w:val="0059540C"/>
    <w:rsid w:val="005955C1"/>
    <w:rsid w:val="00595A18"/>
    <w:rsid w:val="00595D2D"/>
    <w:rsid w:val="00596018"/>
    <w:rsid w:val="0059713C"/>
    <w:rsid w:val="00597C4D"/>
    <w:rsid w:val="00597EE8"/>
    <w:rsid w:val="00597FA8"/>
    <w:rsid w:val="00599DEA"/>
    <w:rsid w:val="005A0235"/>
    <w:rsid w:val="005A031E"/>
    <w:rsid w:val="005A03D5"/>
    <w:rsid w:val="005A0997"/>
    <w:rsid w:val="005A0B44"/>
    <w:rsid w:val="005A13FB"/>
    <w:rsid w:val="005A150E"/>
    <w:rsid w:val="005A1657"/>
    <w:rsid w:val="005A21C6"/>
    <w:rsid w:val="005A26F5"/>
    <w:rsid w:val="005A2E65"/>
    <w:rsid w:val="005A3700"/>
    <w:rsid w:val="005A43BB"/>
    <w:rsid w:val="005A464E"/>
    <w:rsid w:val="005A4A18"/>
    <w:rsid w:val="005A4A21"/>
    <w:rsid w:val="005A5513"/>
    <w:rsid w:val="005A594A"/>
    <w:rsid w:val="005A5A21"/>
    <w:rsid w:val="005A6B6E"/>
    <w:rsid w:val="005A7D05"/>
    <w:rsid w:val="005B05B4"/>
    <w:rsid w:val="005B15B2"/>
    <w:rsid w:val="005B1961"/>
    <w:rsid w:val="005B25FA"/>
    <w:rsid w:val="005B2C69"/>
    <w:rsid w:val="005B2FA1"/>
    <w:rsid w:val="005B3394"/>
    <w:rsid w:val="005B3F10"/>
    <w:rsid w:val="005B4095"/>
    <w:rsid w:val="005B4366"/>
    <w:rsid w:val="005B4492"/>
    <w:rsid w:val="005B46D0"/>
    <w:rsid w:val="005B4F5A"/>
    <w:rsid w:val="005B516B"/>
    <w:rsid w:val="005B5358"/>
    <w:rsid w:val="005B5578"/>
    <w:rsid w:val="005B5E20"/>
    <w:rsid w:val="005B604E"/>
    <w:rsid w:val="005B633F"/>
    <w:rsid w:val="005B6435"/>
    <w:rsid w:val="005B74FE"/>
    <w:rsid w:val="005B7FA4"/>
    <w:rsid w:val="005C03E4"/>
    <w:rsid w:val="005C0551"/>
    <w:rsid w:val="005C0BE7"/>
    <w:rsid w:val="005C0EF2"/>
    <w:rsid w:val="005C1BF6"/>
    <w:rsid w:val="005C2209"/>
    <w:rsid w:val="005C24BA"/>
    <w:rsid w:val="005C41D0"/>
    <w:rsid w:val="005C4507"/>
    <w:rsid w:val="005C46F0"/>
    <w:rsid w:val="005C4848"/>
    <w:rsid w:val="005C4AD6"/>
    <w:rsid w:val="005C4AD9"/>
    <w:rsid w:val="005C4C30"/>
    <w:rsid w:val="005C4D31"/>
    <w:rsid w:val="005C4D36"/>
    <w:rsid w:val="005C5280"/>
    <w:rsid w:val="005C54B9"/>
    <w:rsid w:val="005C5AA7"/>
    <w:rsid w:val="005C6814"/>
    <w:rsid w:val="005C6A70"/>
    <w:rsid w:val="005C70A9"/>
    <w:rsid w:val="005C7427"/>
    <w:rsid w:val="005C763C"/>
    <w:rsid w:val="005C7769"/>
    <w:rsid w:val="005C7A66"/>
    <w:rsid w:val="005C7CA3"/>
    <w:rsid w:val="005D00EA"/>
    <w:rsid w:val="005D09BB"/>
    <w:rsid w:val="005D0B57"/>
    <w:rsid w:val="005D1877"/>
    <w:rsid w:val="005D2016"/>
    <w:rsid w:val="005D242B"/>
    <w:rsid w:val="005D26A8"/>
    <w:rsid w:val="005D2813"/>
    <w:rsid w:val="005D2B88"/>
    <w:rsid w:val="005D2C69"/>
    <w:rsid w:val="005D3164"/>
    <w:rsid w:val="005D35FB"/>
    <w:rsid w:val="005D4095"/>
    <w:rsid w:val="005D4366"/>
    <w:rsid w:val="005D512E"/>
    <w:rsid w:val="005D53DA"/>
    <w:rsid w:val="005D5460"/>
    <w:rsid w:val="005D5585"/>
    <w:rsid w:val="005D5F25"/>
    <w:rsid w:val="005D6734"/>
    <w:rsid w:val="005D6C29"/>
    <w:rsid w:val="005D6CF8"/>
    <w:rsid w:val="005D73A3"/>
    <w:rsid w:val="005D7527"/>
    <w:rsid w:val="005D77F9"/>
    <w:rsid w:val="005D78EF"/>
    <w:rsid w:val="005D7C72"/>
    <w:rsid w:val="005D7EB8"/>
    <w:rsid w:val="005E006B"/>
    <w:rsid w:val="005E05DE"/>
    <w:rsid w:val="005E0C9D"/>
    <w:rsid w:val="005E0F11"/>
    <w:rsid w:val="005E1331"/>
    <w:rsid w:val="005E13E1"/>
    <w:rsid w:val="005E15E5"/>
    <w:rsid w:val="005E17FE"/>
    <w:rsid w:val="005E1EEB"/>
    <w:rsid w:val="005E235A"/>
    <w:rsid w:val="005E29FF"/>
    <w:rsid w:val="005E2AFB"/>
    <w:rsid w:val="005E2E28"/>
    <w:rsid w:val="005E3014"/>
    <w:rsid w:val="005E3EDB"/>
    <w:rsid w:val="005E3FBF"/>
    <w:rsid w:val="005E44E3"/>
    <w:rsid w:val="005E4576"/>
    <w:rsid w:val="005E4CA3"/>
    <w:rsid w:val="005E5DF5"/>
    <w:rsid w:val="005E5E67"/>
    <w:rsid w:val="005E627A"/>
    <w:rsid w:val="005E63AF"/>
    <w:rsid w:val="005E6412"/>
    <w:rsid w:val="005E64A7"/>
    <w:rsid w:val="005E67E1"/>
    <w:rsid w:val="005E6A50"/>
    <w:rsid w:val="005E7245"/>
    <w:rsid w:val="005E7661"/>
    <w:rsid w:val="005E7789"/>
    <w:rsid w:val="005F022C"/>
    <w:rsid w:val="005F061E"/>
    <w:rsid w:val="005F09BD"/>
    <w:rsid w:val="005F0AB0"/>
    <w:rsid w:val="005F0FA4"/>
    <w:rsid w:val="005F122E"/>
    <w:rsid w:val="005F1399"/>
    <w:rsid w:val="005F17C0"/>
    <w:rsid w:val="005F2028"/>
    <w:rsid w:val="005F213D"/>
    <w:rsid w:val="005F29A1"/>
    <w:rsid w:val="005F30C5"/>
    <w:rsid w:val="005F362D"/>
    <w:rsid w:val="005F36B5"/>
    <w:rsid w:val="005F3919"/>
    <w:rsid w:val="005F3B3A"/>
    <w:rsid w:val="005F427C"/>
    <w:rsid w:val="005F44EC"/>
    <w:rsid w:val="005F4634"/>
    <w:rsid w:val="005F46A7"/>
    <w:rsid w:val="005F4A0D"/>
    <w:rsid w:val="005F4B02"/>
    <w:rsid w:val="005F4C14"/>
    <w:rsid w:val="005F5173"/>
    <w:rsid w:val="005F532C"/>
    <w:rsid w:val="005F5C6A"/>
    <w:rsid w:val="005F5CB8"/>
    <w:rsid w:val="005F6001"/>
    <w:rsid w:val="005F6019"/>
    <w:rsid w:val="005F6515"/>
    <w:rsid w:val="005F67F3"/>
    <w:rsid w:val="005F6A48"/>
    <w:rsid w:val="005F6F1B"/>
    <w:rsid w:val="005F7188"/>
    <w:rsid w:val="005F7951"/>
    <w:rsid w:val="0060005F"/>
    <w:rsid w:val="00600721"/>
    <w:rsid w:val="00600B2C"/>
    <w:rsid w:val="00600F61"/>
    <w:rsid w:val="00601451"/>
    <w:rsid w:val="00601778"/>
    <w:rsid w:val="00601FC1"/>
    <w:rsid w:val="0060243D"/>
    <w:rsid w:val="00602EC0"/>
    <w:rsid w:val="0060370F"/>
    <w:rsid w:val="00603C0D"/>
    <w:rsid w:val="00603E22"/>
    <w:rsid w:val="00604141"/>
    <w:rsid w:val="00604A2B"/>
    <w:rsid w:val="00604CBA"/>
    <w:rsid w:val="00604E98"/>
    <w:rsid w:val="00606240"/>
    <w:rsid w:val="0060673F"/>
    <w:rsid w:val="00606823"/>
    <w:rsid w:val="00606888"/>
    <w:rsid w:val="006068F7"/>
    <w:rsid w:val="006069F3"/>
    <w:rsid w:val="0061038A"/>
    <w:rsid w:val="00611D30"/>
    <w:rsid w:val="006125EA"/>
    <w:rsid w:val="00612FA1"/>
    <w:rsid w:val="006130B9"/>
    <w:rsid w:val="0061364B"/>
    <w:rsid w:val="00614384"/>
    <w:rsid w:val="0061453E"/>
    <w:rsid w:val="0061486B"/>
    <w:rsid w:val="00615AE9"/>
    <w:rsid w:val="00615CC3"/>
    <w:rsid w:val="00616724"/>
    <w:rsid w:val="00616D2E"/>
    <w:rsid w:val="00616EB1"/>
    <w:rsid w:val="006170A6"/>
    <w:rsid w:val="006172DF"/>
    <w:rsid w:val="0061750B"/>
    <w:rsid w:val="00617744"/>
    <w:rsid w:val="00617EB6"/>
    <w:rsid w:val="00622376"/>
    <w:rsid w:val="00622917"/>
    <w:rsid w:val="00622A81"/>
    <w:rsid w:val="00623007"/>
    <w:rsid w:val="006231EC"/>
    <w:rsid w:val="00623A81"/>
    <w:rsid w:val="00624090"/>
    <w:rsid w:val="006244BD"/>
    <w:rsid w:val="006247C0"/>
    <w:rsid w:val="00624DA8"/>
    <w:rsid w:val="006251E6"/>
    <w:rsid w:val="00625298"/>
    <w:rsid w:val="0062599D"/>
    <w:rsid w:val="00625B69"/>
    <w:rsid w:val="00626A31"/>
    <w:rsid w:val="00626B46"/>
    <w:rsid w:val="00626EF8"/>
    <w:rsid w:val="0062715F"/>
    <w:rsid w:val="00627257"/>
    <w:rsid w:val="00627416"/>
    <w:rsid w:val="0062796F"/>
    <w:rsid w:val="00627CDB"/>
    <w:rsid w:val="00627E30"/>
    <w:rsid w:val="00627EFE"/>
    <w:rsid w:val="00630754"/>
    <w:rsid w:val="00630B5D"/>
    <w:rsid w:val="00631509"/>
    <w:rsid w:val="00631958"/>
    <w:rsid w:val="00632128"/>
    <w:rsid w:val="0063284B"/>
    <w:rsid w:val="00632ADD"/>
    <w:rsid w:val="00632B4A"/>
    <w:rsid w:val="00632DD9"/>
    <w:rsid w:val="0063341D"/>
    <w:rsid w:val="00634A7F"/>
    <w:rsid w:val="00634B5D"/>
    <w:rsid w:val="00634E7E"/>
    <w:rsid w:val="00635725"/>
    <w:rsid w:val="006358A1"/>
    <w:rsid w:val="00635C82"/>
    <w:rsid w:val="00636040"/>
    <w:rsid w:val="006361F9"/>
    <w:rsid w:val="00636919"/>
    <w:rsid w:val="006371DD"/>
    <w:rsid w:val="006401BD"/>
    <w:rsid w:val="00640454"/>
    <w:rsid w:val="00640672"/>
    <w:rsid w:val="00640E81"/>
    <w:rsid w:val="006414DB"/>
    <w:rsid w:val="006417ED"/>
    <w:rsid w:val="00641964"/>
    <w:rsid w:val="00642055"/>
    <w:rsid w:val="006422C9"/>
    <w:rsid w:val="00642859"/>
    <w:rsid w:val="006431EB"/>
    <w:rsid w:val="006433AE"/>
    <w:rsid w:val="00643574"/>
    <w:rsid w:val="0064363A"/>
    <w:rsid w:val="00643AF4"/>
    <w:rsid w:val="00643E9C"/>
    <w:rsid w:val="00643F70"/>
    <w:rsid w:val="006440AB"/>
    <w:rsid w:val="00644570"/>
    <w:rsid w:val="006448EF"/>
    <w:rsid w:val="00644EEE"/>
    <w:rsid w:val="006459C0"/>
    <w:rsid w:val="0064665F"/>
    <w:rsid w:val="00646B2F"/>
    <w:rsid w:val="006477A6"/>
    <w:rsid w:val="00647D1F"/>
    <w:rsid w:val="00647E4F"/>
    <w:rsid w:val="0065000F"/>
    <w:rsid w:val="006502BC"/>
    <w:rsid w:val="00650693"/>
    <w:rsid w:val="00650A96"/>
    <w:rsid w:val="00650BA5"/>
    <w:rsid w:val="00650EFD"/>
    <w:rsid w:val="00651071"/>
    <w:rsid w:val="00651801"/>
    <w:rsid w:val="00651892"/>
    <w:rsid w:val="00651A53"/>
    <w:rsid w:val="006525DF"/>
    <w:rsid w:val="006528C4"/>
    <w:rsid w:val="00652C60"/>
    <w:rsid w:val="00652F22"/>
    <w:rsid w:val="006532D4"/>
    <w:rsid w:val="00653488"/>
    <w:rsid w:val="006535F0"/>
    <w:rsid w:val="006536EF"/>
    <w:rsid w:val="00653723"/>
    <w:rsid w:val="00653E56"/>
    <w:rsid w:val="006553F4"/>
    <w:rsid w:val="00655A62"/>
    <w:rsid w:val="00655C3E"/>
    <w:rsid w:val="0065656D"/>
    <w:rsid w:val="00657184"/>
    <w:rsid w:val="00657ABE"/>
    <w:rsid w:val="00660B29"/>
    <w:rsid w:val="00660D36"/>
    <w:rsid w:val="00660FC2"/>
    <w:rsid w:val="00661401"/>
    <w:rsid w:val="00661408"/>
    <w:rsid w:val="00661C27"/>
    <w:rsid w:val="006627BD"/>
    <w:rsid w:val="00662C56"/>
    <w:rsid w:val="00662FA0"/>
    <w:rsid w:val="00663023"/>
    <w:rsid w:val="006630A3"/>
    <w:rsid w:val="006636A7"/>
    <w:rsid w:val="006639F4"/>
    <w:rsid w:val="00664603"/>
    <w:rsid w:val="0066461B"/>
    <w:rsid w:val="00664991"/>
    <w:rsid w:val="00664B50"/>
    <w:rsid w:val="00665449"/>
    <w:rsid w:val="00665819"/>
    <w:rsid w:val="00666253"/>
    <w:rsid w:val="00666912"/>
    <w:rsid w:val="006670A2"/>
    <w:rsid w:val="006672BF"/>
    <w:rsid w:val="0066738D"/>
    <w:rsid w:val="006674D2"/>
    <w:rsid w:val="006674FB"/>
    <w:rsid w:val="00667BE8"/>
    <w:rsid w:val="00667E31"/>
    <w:rsid w:val="006704B0"/>
    <w:rsid w:val="006708B1"/>
    <w:rsid w:val="00670D72"/>
    <w:rsid w:val="00670F2D"/>
    <w:rsid w:val="00671737"/>
    <w:rsid w:val="00671BFF"/>
    <w:rsid w:val="0067226A"/>
    <w:rsid w:val="00672614"/>
    <w:rsid w:val="006728E0"/>
    <w:rsid w:val="00672BE6"/>
    <w:rsid w:val="00672FF5"/>
    <w:rsid w:val="00672FF8"/>
    <w:rsid w:val="006731BB"/>
    <w:rsid w:val="00673274"/>
    <w:rsid w:val="00673988"/>
    <w:rsid w:val="00674495"/>
    <w:rsid w:val="00674507"/>
    <w:rsid w:val="006746E7"/>
    <w:rsid w:val="006755DF"/>
    <w:rsid w:val="0067608F"/>
    <w:rsid w:val="006775F3"/>
    <w:rsid w:val="006805F0"/>
    <w:rsid w:val="00680641"/>
    <w:rsid w:val="00680727"/>
    <w:rsid w:val="006807B0"/>
    <w:rsid w:val="00680A1A"/>
    <w:rsid w:val="00680A82"/>
    <w:rsid w:val="00681153"/>
    <w:rsid w:val="0068160B"/>
    <w:rsid w:val="00681D5E"/>
    <w:rsid w:val="006826EF"/>
    <w:rsid w:val="00682A62"/>
    <w:rsid w:val="00682B46"/>
    <w:rsid w:val="00682CF1"/>
    <w:rsid w:val="006831A0"/>
    <w:rsid w:val="00683715"/>
    <w:rsid w:val="00683D28"/>
    <w:rsid w:val="00683E4A"/>
    <w:rsid w:val="0068494C"/>
    <w:rsid w:val="006851E7"/>
    <w:rsid w:val="006851FF"/>
    <w:rsid w:val="0068522A"/>
    <w:rsid w:val="0068531B"/>
    <w:rsid w:val="00685CAD"/>
    <w:rsid w:val="00686681"/>
    <w:rsid w:val="00686A82"/>
    <w:rsid w:val="00686FC6"/>
    <w:rsid w:val="00687A87"/>
    <w:rsid w:val="00687F98"/>
    <w:rsid w:val="006902C1"/>
    <w:rsid w:val="0069039E"/>
    <w:rsid w:val="00691DED"/>
    <w:rsid w:val="006922CB"/>
    <w:rsid w:val="006927B8"/>
    <w:rsid w:val="00692A95"/>
    <w:rsid w:val="00692F5C"/>
    <w:rsid w:val="00693C1D"/>
    <w:rsid w:val="0069400B"/>
    <w:rsid w:val="00694022"/>
    <w:rsid w:val="006945D0"/>
    <w:rsid w:val="006945DD"/>
    <w:rsid w:val="0069486D"/>
    <w:rsid w:val="00694E27"/>
    <w:rsid w:val="00695201"/>
    <w:rsid w:val="00696002"/>
    <w:rsid w:val="006964C3"/>
    <w:rsid w:val="00696F5B"/>
    <w:rsid w:val="0069714D"/>
    <w:rsid w:val="00697223"/>
    <w:rsid w:val="006973C5"/>
    <w:rsid w:val="00697F5D"/>
    <w:rsid w:val="006A00C3"/>
    <w:rsid w:val="006A015C"/>
    <w:rsid w:val="006A01AC"/>
    <w:rsid w:val="006A0DC3"/>
    <w:rsid w:val="006A140F"/>
    <w:rsid w:val="006A239C"/>
    <w:rsid w:val="006A28BB"/>
    <w:rsid w:val="006A3041"/>
    <w:rsid w:val="006A3142"/>
    <w:rsid w:val="006A332C"/>
    <w:rsid w:val="006A3A6C"/>
    <w:rsid w:val="006A40D9"/>
    <w:rsid w:val="006A40EB"/>
    <w:rsid w:val="006A4634"/>
    <w:rsid w:val="006A4B55"/>
    <w:rsid w:val="006A54F5"/>
    <w:rsid w:val="006A5567"/>
    <w:rsid w:val="006A5665"/>
    <w:rsid w:val="006A588B"/>
    <w:rsid w:val="006A5E6E"/>
    <w:rsid w:val="006A7102"/>
    <w:rsid w:val="006A7127"/>
    <w:rsid w:val="006A72B0"/>
    <w:rsid w:val="006A7DB3"/>
    <w:rsid w:val="006B0F27"/>
    <w:rsid w:val="006B1248"/>
    <w:rsid w:val="006B1C3E"/>
    <w:rsid w:val="006B1DED"/>
    <w:rsid w:val="006B1FAE"/>
    <w:rsid w:val="006B20E5"/>
    <w:rsid w:val="006B225C"/>
    <w:rsid w:val="006B2DE9"/>
    <w:rsid w:val="006B32D4"/>
    <w:rsid w:val="006B3E35"/>
    <w:rsid w:val="006B4012"/>
    <w:rsid w:val="006B4C34"/>
    <w:rsid w:val="006B55B8"/>
    <w:rsid w:val="006B575A"/>
    <w:rsid w:val="006B5888"/>
    <w:rsid w:val="006B5B18"/>
    <w:rsid w:val="006B692E"/>
    <w:rsid w:val="006B6A07"/>
    <w:rsid w:val="006B6ADF"/>
    <w:rsid w:val="006B6E90"/>
    <w:rsid w:val="006B71D5"/>
    <w:rsid w:val="006B73F1"/>
    <w:rsid w:val="006B76C3"/>
    <w:rsid w:val="006C0752"/>
    <w:rsid w:val="006C1B79"/>
    <w:rsid w:val="006C1C57"/>
    <w:rsid w:val="006C1E16"/>
    <w:rsid w:val="006C215A"/>
    <w:rsid w:val="006C2460"/>
    <w:rsid w:val="006C2638"/>
    <w:rsid w:val="006C2FB8"/>
    <w:rsid w:val="006C30A0"/>
    <w:rsid w:val="006C31B9"/>
    <w:rsid w:val="006C377F"/>
    <w:rsid w:val="006C3DD8"/>
    <w:rsid w:val="006C3E00"/>
    <w:rsid w:val="006C3F93"/>
    <w:rsid w:val="006C456E"/>
    <w:rsid w:val="006C485D"/>
    <w:rsid w:val="006C4871"/>
    <w:rsid w:val="006C547A"/>
    <w:rsid w:val="006C564D"/>
    <w:rsid w:val="006C5876"/>
    <w:rsid w:val="006C5909"/>
    <w:rsid w:val="006C5C57"/>
    <w:rsid w:val="006C5E16"/>
    <w:rsid w:val="006C602C"/>
    <w:rsid w:val="006C6052"/>
    <w:rsid w:val="006C6655"/>
    <w:rsid w:val="006C6B30"/>
    <w:rsid w:val="006C7657"/>
    <w:rsid w:val="006D098F"/>
    <w:rsid w:val="006D09E0"/>
    <w:rsid w:val="006D0C76"/>
    <w:rsid w:val="006D1329"/>
    <w:rsid w:val="006D1937"/>
    <w:rsid w:val="006D1EEA"/>
    <w:rsid w:val="006D247B"/>
    <w:rsid w:val="006D26CA"/>
    <w:rsid w:val="006D309E"/>
    <w:rsid w:val="006D388C"/>
    <w:rsid w:val="006D4444"/>
    <w:rsid w:val="006D44F5"/>
    <w:rsid w:val="006D553F"/>
    <w:rsid w:val="006D5733"/>
    <w:rsid w:val="006D5A4B"/>
    <w:rsid w:val="006D6CF1"/>
    <w:rsid w:val="006D71B6"/>
    <w:rsid w:val="006D72AC"/>
    <w:rsid w:val="006E06FB"/>
    <w:rsid w:val="006E0738"/>
    <w:rsid w:val="006E0C0A"/>
    <w:rsid w:val="006E0F50"/>
    <w:rsid w:val="006E15C5"/>
    <w:rsid w:val="006E19AD"/>
    <w:rsid w:val="006E3833"/>
    <w:rsid w:val="006E39B9"/>
    <w:rsid w:val="006E41C6"/>
    <w:rsid w:val="006E449E"/>
    <w:rsid w:val="006E4F8C"/>
    <w:rsid w:val="006E587B"/>
    <w:rsid w:val="006E5ACF"/>
    <w:rsid w:val="006E630C"/>
    <w:rsid w:val="006E69CA"/>
    <w:rsid w:val="006E7127"/>
    <w:rsid w:val="006E7559"/>
    <w:rsid w:val="006E78CD"/>
    <w:rsid w:val="006E7A84"/>
    <w:rsid w:val="006E7EA3"/>
    <w:rsid w:val="006E7FEF"/>
    <w:rsid w:val="006F024C"/>
    <w:rsid w:val="006F07DA"/>
    <w:rsid w:val="006F0FD2"/>
    <w:rsid w:val="006F19DF"/>
    <w:rsid w:val="006F1EA8"/>
    <w:rsid w:val="006F2033"/>
    <w:rsid w:val="006F2090"/>
    <w:rsid w:val="006F2100"/>
    <w:rsid w:val="006F2437"/>
    <w:rsid w:val="006F320B"/>
    <w:rsid w:val="006F34C1"/>
    <w:rsid w:val="006F3842"/>
    <w:rsid w:val="006F3843"/>
    <w:rsid w:val="006F392D"/>
    <w:rsid w:val="006F46DA"/>
    <w:rsid w:val="006F4C9D"/>
    <w:rsid w:val="006F4F8F"/>
    <w:rsid w:val="006F50A2"/>
    <w:rsid w:val="006F53E2"/>
    <w:rsid w:val="006F6125"/>
    <w:rsid w:val="006F64F9"/>
    <w:rsid w:val="006F6A85"/>
    <w:rsid w:val="006F6D08"/>
    <w:rsid w:val="006F6D22"/>
    <w:rsid w:val="006F7F9A"/>
    <w:rsid w:val="00700A89"/>
    <w:rsid w:val="00700D3F"/>
    <w:rsid w:val="0070100F"/>
    <w:rsid w:val="00701F1E"/>
    <w:rsid w:val="00702146"/>
    <w:rsid w:val="0070238F"/>
    <w:rsid w:val="007025E8"/>
    <w:rsid w:val="0070289C"/>
    <w:rsid w:val="00702E65"/>
    <w:rsid w:val="0070314E"/>
    <w:rsid w:val="0070321E"/>
    <w:rsid w:val="00703385"/>
    <w:rsid w:val="00703756"/>
    <w:rsid w:val="00703C3C"/>
    <w:rsid w:val="00703E5E"/>
    <w:rsid w:val="00703E7B"/>
    <w:rsid w:val="00704056"/>
    <w:rsid w:val="007040C0"/>
    <w:rsid w:val="00704672"/>
    <w:rsid w:val="00704A40"/>
    <w:rsid w:val="00704C18"/>
    <w:rsid w:val="007050F4"/>
    <w:rsid w:val="007055BC"/>
    <w:rsid w:val="007068A3"/>
    <w:rsid w:val="00706F57"/>
    <w:rsid w:val="007071E0"/>
    <w:rsid w:val="0070750C"/>
    <w:rsid w:val="0070775F"/>
    <w:rsid w:val="00707C68"/>
    <w:rsid w:val="00707D3A"/>
    <w:rsid w:val="00710303"/>
    <w:rsid w:val="007104EE"/>
    <w:rsid w:val="00710588"/>
    <w:rsid w:val="007109B0"/>
    <w:rsid w:val="0071149A"/>
    <w:rsid w:val="007117F3"/>
    <w:rsid w:val="00711AD0"/>
    <w:rsid w:val="00711BF3"/>
    <w:rsid w:val="007120EC"/>
    <w:rsid w:val="007123C2"/>
    <w:rsid w:val="007128BC"/>
    <w:rsid w:val="00712C72"/>
    <w:rsid w:val="007130AA"/>
    <w:rsid w:val="0071399B"/>
    <w:rsid w:val="007140A6"/>
    <w:rsid w:val="00714312"/>
    <w:rsid w:val="0071488C"/>
    <w:rsid w:val="00714974"/>
    <w:rsid w:val="00714FE2"/>
    <w:rsid w:val="007150DE"/>
    <w:rsid w:val="00715ADA"/>
    <w:rsid w:val="00715EA9"/>
    <w:rsid w:val="007160BE"/>
    <w:rsid w:val="0071658B"/>
    <w:rsid w:val="007165FC"/>
    <w:rsid w:val="007167A9"/>
    <w:rsid w:val="00716B31"/>
    <w:rsid w:val="00716BD0"/>
    <w:rsid w:val="00716E8F"/>
    <w:rsid w:val="007178B0"/>
    <w:rsid w:val="0071BB5E"/>
    <w:rsid w:val="00720075"/>
    <w:rsid w:val="0072009D"/>
    <w:rsid w:val="007211DF"/>
    <w:rsid w:val="0072177F"/>
    <w:rsid w:val="00721EBD"/>
    <w:rsid w:val="00722085"/>
    <w:rsid w:val="0072228F"/>
    <w:rsid w:val="0072244E"/>
    <w:rsid w:val="00722600"/>
    <w:rsid w:val="00722875"/>
    <w:rsid w:val="00722DE7"/>
    <w:rsid w:val="0072372D"/>
    <w:rsid w:val="0072375E"/>
    <w:rsid w:val="00723AC0"/>
    <w:rsid w:val="00723BA2"/>
    <w:rsid w:val="00723EB6"/>
    <w:rsid w:val="007244D6"/>
    <w:rsid w:val="0072572B"/>
    <w:rsid w:val="007259C0"/>
    <w:rsid w:val="00725AB7"/>
    <w:rsid w:val="00725AD1"/>
    <w:rsid w:val="00725FBD"/>
    <w:rsid w:val="00725FFD"/>
    <w:rsid w:val="0072624B"/>
    <w:rsid w:val="00727B0B"/>
    <w:rsid w:val="00727C6E"/>
    <w:rsid w:val="00730BB3"/>
    <w:rsid w:val="007311F2"/>
    <w:rsid w:val="00731540"/>
    <w:rsid w:val="00731BE9"/>
    <w:rsid w:val="00731BFB"/>
    <w:rsid w:val="00731D52"/>
    <w:rsid w:val="00731EED"/>
    <w:rsid w:val="0073249B"/>
    <w:rsid w:val="00733282"/>
    <w:rsid w:val="00733407"/>
    <w:rsid w:val="00733C28"/>
    <w:rsid w:val="00733D1D"/>
    <w:rsid w:val="00733D6C"/>
    <w:rsid w:val="00733EB7"/>
    <w:rsid w:val="0073401A"/>
    <w:rsid w:val="00734482"/>
    <w:rsid w:val="00734934"/>
    <w:rsid w:val="00734D9B"/>
    <w:rsid w:val="00734DA1"/>
    <w:rsid w:val="00734F4A"/>
    <w:rsid w:val="007350E2"/>
    <w:rsid w:val="00735BE2"/>
    <w:rsid w:val="0073629D"/>
    <w:rsid w:val="0073630A"/>
    <w:rsid w:val="00736328"/>
    <w:rsid w:val="0073649F"/>
    <w:rsid w:val="00736710"/>
    <w:rsid w:val="0073685D"/>
    <w:rsid w:val="00736AF1"/>
    <w:rsid w:val="0073709B"/>
    <w:rsid w:val="00737507"/>
    <w:rsid w:val="00737619"/>
    <w:rsid w:val="00737BC0"/>
    <w:rsid w:val="00737D43"/>
    <w:rsid w:val="00741071"/>
    <w:rsid w:val="007411C0"/>
    <w:rsid w:val="00741986"/>
    <w:rsid w:val="00741B66"/>
    <w:rsid w:val="00741D13"/>
    <w:rsid w:val="00741ED1"/>
    <w:rsid w:val="00741ED3"/>
    <w:rsid w:val="00742057"/>
    <w:rsid w:val="00742B09"/>
    <w:rsid w:val="007430C8"/>
    <w:rsid w:val="0074349E"/>
    <w:rsid w:val="007434D0"/>
    <w:rsid w:val="007435BF"/>
    <w:rsid w:val="00743B65"/>
    <w:rsid w:val="007440E4"/>
    <w:rsid w:val="00744CD9"/>
    <w:rsid w:val="00744F3A"/>
    <w:rsid w:val="007451E6"/>
    <w:rsid w:val="00745544"/>
    <w:rsid w:val="007455C4"/>
    <w:rsid w:val="00745A66"/>
    <w:rsid w:val="007465AD"/>
    <w:rsid w:val="00746C63"/>
    <w:rsid w:val="00746CE2"/>
    <w:rsid w:val="00747069"/>
    <w:rsid w:val="00750689"/>
    <w:rsid w:val="007508FE"/>
    <w:rsid w:val="00750C06"/>
    <w:rsid w:val="00751381"/>
    <w:rsid w:val="0075140E"/>
    <w:rsid w:val="00751C66"/>
    <w:rsid w:val="00751C76"/>
    <w:rsid w:val="00751CE6"/>
    <w:rsid w:val="00751E5C"/>
    <w:rsid w:val="007521DC"/>
    <w:rsid w:val="00752926"/>
    <w:rsid w:val="00752BAC"/>
    <w:rsid w:val="00753137"/>
    <w:rsid w:val="007538EF"/>
    <w:rsid w:val="00753DD0"/>
    <w:rsid w:val="00753F6C"/>
    <w:rsid w:val="0075427E"/>
    <w:rsid w:val="007542FF"/>
    <w:rsid w:val="00754BEA"/>
    <w:rsid w:val="00754E5A"/>
    <w:rsid w:val="00754ED8"/>
    <w:rsid w:val="00754F17"/>
    <w:rsid w:val="007555CF"/>
    <w:rsid w:val="007556E3"/>
    <w:rsid w:val="007557A3"/>
    <w:rsid w:val="00755916"/>
    <w:rsid w:val="00755B7A"/>
    <w:rsid w:val="00755E7E"/>
    <w:rsid w:val="00756478"/>
    <w:rsid w:val="0075698E"/>
    <w:rsid w:val="00756CFF"/>
    <w:rsid w:val="0075703B"/>
    <w:rsid w:val="007573D2"/>
    <w:rsid w:val="007576EE"/>
    <w:rsid w:val="00757EA2"/>
    <w:rsid w:val="007602F7"/>
    <w:rsid w:val="00761299"/>
    <w:rsid w:val="007612EF"/>
    <w:rsid w:val="007621C4"/>
    <w:rsid w:val="007627AA"/>
    <w:rsid w:val="007627FE"/>
    <w:rsid w:val="007628EF"/>
    <w:rsid w:val="00762DB4"/>
    <w:rsid w:val="00762EA3"/>
    <w:rsid w:val="00763151"/>
    <w:rsid w:val="0076348F"/>
    <w:rsid w:val="00763E5C"/>
    <w:rsid w:val="007642BE"/>
    <w:rsid w:val="00764A67"/>
    <w:rsid w:val="00764F24"/>
    <w:rsid w:val="00765750"/>
    <w:rsid w:val="00765898"/>
    <w:rsid w:val="0076653A"/>
    <w:rsid w:val="007666C4"/>
    <w:rsid w:val="00766BC8"/>
    <w:rsid w:val="00766E9A"/>
    <w:rsid w:val="007671E7"/>
    <w:rsid w:val="0076727C"/>
    <w:rsid w:val="00767863"/>
    <w:rsid w:val="0076792A"/>
    <w:rsid w:val="00767945"/>
    <w:rsid w:val="00767950"/>
    <w:rsid w:val="0077007F"/>
    <w:rsid w:val="00770149"/>
    <w:rsid w:val="00770316"/>
    <w:rsid w:val="007706BB"/>
    <w:rsid w:val="0077094B"/>
    <w:rsid w:val="00770D72"/>
    <w:rsid w:val="007710FA"/>
    <w:rsid w:val="00771680"/>
    <w:rsid w:val="0077178C"/>
    <w:rsid w:val="00771A54"/>
    <w:rsid w:val="00771DB3"/>
    <w:rsid w:val="00772A7D"/>
    <w:rsid w:val="00772AB6"/>
    <w:rsid w:val="007735C3"/>
    <w:rsid w:val="00773F2A"/>
    <w:rsid w:val="00773F69"/>
    <w:rsid w:val="00774254"/>
    <w:rsid w:val="007743BA"/>
    <w:rsid w:val="00774E51"/>
    <w:rsid w:val="007750A1"/>
    <w:rsid w:val="007752C0"/>
    <w:rsid w:val="007756C9"/>
    <w:rsid w:val="007759E1"/>
    <w:rsid w:val="00775E06"/>
    <w:rsid w:val="007760D5"/>
    <w:rsid w:val="00776632"/>
    <w:rsid w:val="00777131"/>
    <w:rsid w:val="0077742E"/>
    <w:rsid w:val="007776A4"/>
    <w:rsid w:val="00777CDC"/>
    <w:rsid w:val="00780AC5"/>
    <w:rsid w:val="007823CA"/>
    <w:rsid w:val="00782827"/>
    <w:rsid w:val="007828E9"/>
    <w:rsid w:val="00782AF0"/>
    <w:rsid w:val="007836A7"/>
    <w:rsid w:val="00784115"/>
    <w:rsid w:val="007844F7"/>
    <w:rsid w:val="00784584"/>
    <w:rsid w:val="0078472E"/>
    <w:rsid w:val="00784A4C"/>
    <w:rsid w:val="007857B0"/>
    <w:rsid w:val="00786094"/>
    <w:rsid w:val="00786A71"/>
    <w:rsid w:val="007874F0"/>
    <w:rsid w:val="00787B02"/>
    <w:rsid w:val="00787D36"/>
    <w:rsid w:val="007901D3"/>
    <w:rsid w:val="007903B7"/>
    <w:rsid w:val="0079119A"/>
    <w:rsid w:val="007917CE"/>
    <w:rsid w:val="00791950"/>
    <w:rsid w:val="00791AEA"/>
    <w:rsid w:val="00791B7A"/>
    <w:rsid w:val="007921A2"/>
    <w:rsid w:val="007921C7"/>
    <w:rsid w:val="00792B6E"/>
    <w:rsid w:val="00792BFE"/>
    <w:rsid w:val="00792F02"/>
    <w:rsid w:val="00793241"/>
    <w:rsid w:val="007933D0"/>
    <w:rsid w:val="00793B5E"/>
    <w:rsid w:val="00793E29"/>
    <w:rsid w:val="007945F8"/>
    <w:rsid w:val="007947F4"/>
    <w:rsid w:val="0079529E"/>
    <w:rsid w:val="0079591D"/>
    <w:rsid w:val="007959DE"/>
    <w:rsid w:val="00795CBB"/>
    <w:rsid w:val="007966C2"/>
    <w:rsid w:val="00796B51"/>
    <w:rsid w:val="0079749A"/>
    <w:rsid w:val="00797580"/>
    <w:rsid w:val="00797897"/>
    <w:rsid w:val="007979C9"/>
    <w:rsid w:val="00797BD3"/>
    <w:rsid w:val="00797E25"/>
    <w:rsid w:val="007A04E8"/>
    <w:rsid w:val="007A07CB"/>
    <w:rsid w:val="007A09A9"/>
    <w:rsid w:val="007A0B42"/>
    <w:rsid w:val="007A0B6B"/>
    <w:rsid w:val="007A0C92"/>
    <w:rsid w:val="007A0D5C"/>
    <w:rsid w:val="007A1133"/>
    <w:rsid w:val="007A12E2"/>
    <w:rsid w:val="007A1A74"/>
    <w:rsid w:val="007A1BD5"/>
    <w:rsid w:val="007A21E5"/>
    <w:rsid w:val="007A2299"/>
    <w:rsid w:val="007A269D"/>
    <w:rsid w:val="007A2813"/>
    <w:rsid w:val="007A28A6"/>
    <w:rsid w:val="007A2DE7"/>
    <w:rsid w:val="007A2E9E"/>
    <w:rsid w:val="007A2EC0"/>
    <w:rsid w:val="007A4252"/>
    <w:rsid w:val="007A46BF"/>
    <w:rsid w:val="007A4B63"/>
    <w:rsid w:val="007A4B99"/>
    <w:rsid w:val="007A4C73"/>
    <w:rsid w:val="007A51F5"/>
    <w:rsid w:val="007A528E"/>
    <w:rsid w:val="007A5BFD"/>
    <w:rsid w:val="007A5C8B"/>
    <w:rsid w:val="007A5D23"/>
    <w:rsid w:val="007A5D37"/>
    <w:rsid w:val="007A60D6"/>
    <w:rsid w:val="007A792F"/>
    <w:rsid w:val="007B0058"/>
    <w:rsid w:val="007B00CB"/>
    <w:rsid w:val="007B04A6"/>
    <w:rsid w:val="007B0825"/>
    <w:rsid w:val="007B0DD3"/>
    <w:rsid w:val="007B0F40"/>
    <w:rsid w:val="007B10F1"/>
    <w:rsid w:val="007B11B9"/>
    <w:rsid w:val="007B13C5"/>
    <w:rsid w:val="007B16D5"/>
    <w:rsid w:val="007B1739"/>
    <w:rsid w:val="007B1990"/>
    <w:rsid w:val="007B1E51"/>
    <w:rsid w:val="007B2490"/>
    <w:rsid w:val="007B287E"/>
    <w:rsid w:val="007B2BEB"/>
    <w:rsid w:val="007B326A"/>
    <w:rsid w:val="007B3563"/>
    <w:rsid w:val="007B37B8"/>
    <w:rsid w:val="007B38E3"/>
    <w:rsid w:val="007B3DD9"/>
    <w:rsid w:val="007B43CC"/>
    <w:rsid w:val="007B49CF"/>
    <w:rsid w:val="007B501F"/>
    <w:rsid w:val="007B5124"/>
    <w:rsid w:val="007B5331"/>
    <w:rsid w:val="007B6232"/>
    <w:rsid w:val="007B647D"/>
    <w:rsid w:val="007B68B5"/>
    <w:rsid w:val="007B6C76"/>
    <w:rsid w:val="007B6D2F"/>
    <w:rsid w:val="007B728B"/>
    <w:rsid w:val="007B7660"/>
    <w:rsid w:val="007C0293"/>
    <w:rsid w:val="007C03ED"/>
    <w:rsid w:val="007C05AF"/>
    <w:rsid w:val="007C0A75"/>
    <w:rsid w:val="007C1244"/>
    <w:rsid w:val="007C144C"/>
    <w:rsid w:val="007C1680"/>
    <w:rsid w:val="007C1B14"/>
    <w:rsid w:val="007C220F"/>
    <w:rsid w:val="007C223A"/>
    <w:rsid w:val="007C23F1"/>
    <w:rsid w:val="007C2964"/>
    <w:rsid w:val="007C2B8F"/>
    <w:rsid w:val="007C2ED3"/>
    <w:rsid w:val="007C358D"/>
    <w:rsid w:val="007C4060"/>
    <w:rsid w:val="007C4256"/>
    <w:rsid w:val="007C4282"/>
    <w:rsid w:val="007C4678"/>
    <w:rsid w:val="007C485C"/>
    <w:rsid w:val="007C4A78"/>
    <w:rsid w:val="007C4C32"/>
    <w:rsid w:val="007C4D97"/>
    <w:rsid w:val="007C53EC"/>
    <w:rsid w:val="007C564C"/>
    <w:rsid w:val="007C5B16"/>
    <w:rsid w:val="007C5FE0"/>
    <w:rsid w:val="007C62D7"/>
    <w:rsid w:val="007C687A"/>
    <w:rsid w:val="007C68D7"/>
    <w:rsid w:val="007C6FC1"/>
    <w:rsid w:val="007C74B5"/>
    <w:rsid w:val="007C78DE"/>
    <w:rsid w:val="007C79BD"/>
    <w:rsid w:val="007C7A30"/>
    <w:rsid w:val="007C7D29"/>
    <w:rsid w:val="007D04A8"/>
    <w:rsid w:val="007D056E"/>
    <w:rsid w:val="007D2318"/>
    <w:rsid w:val="007D2472"/>
    <w:rsid w:val="007D2C52"/>
    <w:rsid w:val="007D2CDA"/>
    <w:rsid w:val="007D2D55"/>
    <w:rsid w:val="007D2E76"/>
    <w:rsid w:val="007D314E"/>
    <w:rsid w:val="007D3362"/>
    <w:rsid w:val="007D3A72"/>
    <w:rsid w:val="007D3BA6"/>
    <w:rsid w:val="007D4558"/>
    <w:rsid w:val="007D4767"/>
    <w:rsid w:val="007D518D"/>
    <w:rsid w:val="007D5264"/>
    <w:rsid w:val="007D52AE"/>
    <w:rsid w:val="007D53FC"/>
    <w:rsid w:val="007D6096"/>
    <w:rsid w:val="007D6199"/>
    <w:rsid w:val="007D6217"/>
    <w:rsid w:val="007D6B49"/>
    <w:rsid w:val="007D73A9"/>
    <w:rsid w:val="007D74A0"/>
    <w:rsid w:val="007E010A"/>
    <w:rsid w:val="007E06BF"/>
    <w:rsid w:val="007E10DC"/>
    <w:rsid w:val="007E1683"/>
    <w:rsid w:val="007E2300"/>
    <w:rsid w:val="007E2766"/>
    <w:rsid w:val="007E29AE"/>
    <w:rsid w:val="007E2FE3"/>
    <w:rsid w:val="007E3566"/>
    <w:rsid w:val="007E4398"/>
    <w:rsid w:val="007E4B5D"/>
    <w:rsid w:val="007E4E07"/>
    <w:rsid w:val="007E51A4"/>
    <w:rsid w:val="007E578A"/>
    <w:rsid w:val="007E5839"/>
    <w:rsid w:val="007E6271"/>
    <w:rsid w:val="007E6321"/>
    <w:rsid w:val="007E6D89"/>
    <w:rsid w:val="007E7080"/>
    <w:rsid w:val="007E74AA"/>
    <w:rsid w:val="007E7A4F"/>
    <w:rsid w:val="007F0017"/>
    <w:rsid w:val="007F0826"/>
    <w:rsid w:val="007F086D"/>
    <w:rsid w:val="007F1174"/>
    <w:rsid w:val="007F16B9"/>
    <w:rsid w:val="007F1D30"/>
    <w:rsid w:val="007F24EF"/>
    <w:rsid w:val="007F2857"/>
    <w:rsid w:val="007F28B1"/>
    <w:rsid w:val="007F2BD3"/>
    <w:rsid w:val="007F2D5F"/>
    <w:rsid w:val="007F32BC"/>
    <w:rsid w:val="007F344E"/>
    <w:rsid w:val="007F3A4E"/>
    <w:rsid w:val="007F4160"/>
    <w:rsid w:val="007F44A8"/>
    <w:rsid w:val="007F4D28"/>
    <w:rsid w:val="007F533A"/>
    <w:rsid w:val="007F5CAC"/>
    <w:rsid w:val="007F5DE5"/>
    <w:rsid w:val="007F66C6"/>
    <w:rsid w:val="007F67F3"/>
    <w:rsid w:val="007F6B33"/>
    <w:rsid w:val="007F6B73"/>
    <w:rsid w:val="007F738B"/>
    <w:rsid w:val="007F757E"/>
    <w:rsid w:val="007F76B3"/>
    <w:rsid w:val="007F7B46"/>
    <w:rsid w:val="007F7B7E"/>
    <w:rsid w:val="007F7F3B"/>
    <w:rsid w:val="00800635"/>
    <w:rsid w:val="00800D92"/>
    <w:rsid w:val="00801062"/>
    <w:rsid w:val="00801F3A"/>
    <w:rsid w:val="00802551"/>
    <w:rsid w:val="008028D8"/>
    <w:rsid w:val="00802A66"/>
    <w:rsid w:val="00803AF2"/>
    <w:rsid w:val="00804069"/>
    <w:rsid w:val="0080466F"/>
    <w:rsid w:val="008047AA"/>
    <w:rsid w:val="00804BBE"/>
    <w:rsid w:val="00804F0E"/>
    <w:rsid w:val="00805CDE"/>
    <w:rsid w:val="008062CF"/>
    <w:rsid w:val="00806763"/>
    <w:rsid w:val="008069FA"/>
    <w:rsid w:val="00806B43"/>
    <w:rsid w:val="0080737F"/>
    <w:rsid w:val="00807795"/>
    <w:rsid w:val="008104CD"/>
    <w:rsid w:val="00810AC0"/>
    <w:rsid w:val="00810AC4"/>
    <w:rsid w:val="00811F41"/>
    <w:rsid w:val="00812198"/>
    <w:rsid w:val="008133AC"/>
    <w:rsid w:val="00813620"/>
    <w:rsid w:val="00813E66"/>
    <w:rsid w:val="00813FD5"/>
    <w:rsid w:val="0081403F"/>
    <w:rsid w:val="00814471"/>
    <w:rsid w:val="00814998"/>
    <w:rsid w:val="00814EAC"/>
    <w:rsid w:val="0081515F"/>
    <w:rsid w:val="0081587D"/>
    <w:rsid w:val="008158C7"/>
    <w:rsid w:val="00815E8F"/>
    <w:rsid w:val="00815FEC"/>
    <w:rsid w:val="008166E1"/>
    <w:rsid w:val="00817248"/>
    <w:rsid w:val="008176AB"/>
    <w:rsid w:val="00817750"/>
    <w:rsid w:val="008200B2"/>
    <w:rsid w:val="0082025E"/>
    <w:rsid w:val="008205B4"/>
    <w:rsid w:val="00820C27"/>
    <w:rsid w:val="00820C38"/>
    <w:rsid w:val="00820E5E"/>
    <w:rsid w:val="008213EA"/>
    <w:rsid w:val="0082159B"/>
    <w:rsid w:val="00821F14"/>
    <w:rsid w:val="00822520"/>
    <w:rsid w:val="00823752"/>
    <w:rsid w:val="00823C69"/>
    <w:rsid w:val="00824025"/>
    <w:rsid w:val="0082403E"/>
    <w:rsid w:val="00824304"/>
    <w:rsid w:val="00824C50"/>
    <w:rsid w:val="008254E8"/>
    <w:rsid w:val="008255DB"/>
    <w:rsid w:val="00825A11"/>
    <w:rsid w:val="00826123"/>
    <w:rsid w:val="0082666F"/>
    <w:rsid w:val="008266B8"/>
    <w:rsid w:val="00827939"/>
    <w:rsid w:val="00827F09"/>
    <w:rsid w:val="00830066"/>
    <w:rsid w:val="00830970"/>
    <w:rsid w:val="00830AA7"/>
    <w:rsid w:val="00830F10"/>
    <w:rsid w:val="008310EC"/>
    <w:rsid w:val="008319A9"/>
    <w:rsid w:val="008319C6"/>
    <w:rsid w:val="00831A6E"/>
    <w:rsid w:val="00831C76"/>
    <w:rsid w:val="008324E8"/>
    <w:rsid w:val="00832764"/>
    <w:rsid w:val="00833558"/>
    <w:rsid w:val="008336F3"/>
    <w:rsid w:val="00833F38"/>
    <w:rsid w:val="0083466E"/>
    <w:rsid w:val="00834A65"/>
    <w:rsid w:val="00834CB0"/>
    <w:rsid w:val="0083508A"/>
    <w:rsid w:val="0083534B"/>
    <w:rsid w:val="008353AF"/>
    <w:rsid w:val="00835832"/>
    <w:rsid w:val="00835D92"/>
    <w:rsid w:val="00836292"/>
    <w:rsid w:val="008362E1"/>
    <w:rsid w:val="0083649C"/>
    <w:rsid w:val="00836E91"/>
    <w:rsid w:val="00836EE7"/>
    <w:rsid w:val="0083720B"/>
    <w:rsid w:val="008372F1"/>
    <w:rsid w:val="0083779C"/>
    <w:rsid w:val="00837EC0"/>
    <w:rsid w:val="00840578"/>
    <w:rsid w:val="008406E9"/>
    <w:rsid w:val="00840AB8"/>
    <w:rsid w:val="00840F76"/>
    <w:rsid w:val="008418A9"/>
    <w:rsid w:val="00841BA9"/>
    <w:rsid w:val="00843BF2"/>
    <w:rsid w:val="00843C0E"/>
    <w:rsid w:val="00844553"/>
    <w:rsid w:val="00845167"/>
    <w:rsid w:val="008451D9"/>
    <w:rsid w:val="008454C5"/>
    <w:rsid w:val="00845662"/>
    <w:rsid w:val="00845A8B"/>
    <w:rsid w:val="00845EC6"/>
    <w:rsid w:val="00846043"/>
    <w:rsid w:val="00846250"/>
    <w:rsid w:val="00846AFE"/>
    <w:rsid w:val="0084752F"/>
    <w:rsid w:val="0084753A"/>
    <w:rsid w:val="008475FE"/>
    <w:rsid w:val="008479FB"/>
    <w:rsid w:val="00847E39"/>
    <w:rsid w:val="008502A7"/>
    <w:rsid w:val="008510AD"/>
    <w:rsid w:val="00851656"/>
    <w:rsid w:val="00851A9C"/>
    <w:rsid w:val="00852599"/>
    <w:rsid w:val="0085297D"/>
    <w:rsid w:val="00852B57"/>
    <w:rsid w:val="00853394"/>
    <w:rsid w:val="008537D0"/>
    <w:rsid w:val="00853B0A"/>
    <w:rsid w:val="00853DCE"/>
    <w:rsid w:val="00853FF6"/>
    <w:rsid w:val="00854251"/>
    <w:rsid w:val="00854470"/>
    <w:rsid w:val="00854C57"/>
    <w:rsid w:val="008550C0"/>
    <w:rsid w:val="008550D8"/>
    <w:rsid w:val="00855675"/>
    <w:rsid w:val="00855A08"/>
    <w:rsid w:val="00855F54"/>
    <w:rsid w:val="00856A93"/>
    <w:rsid w:val="008575E1"/>
    <w:rsid w:val="0086045C"/>
    <w:rsid w:val="0086086A"/>
    <w:rsid w:val="0086093B"/>
    <w:rsid w:val="0086096D"/>
    <w:rsid w:val="00861471"/>
    <w:rsid w:val="00861E05"/>
    <w:rsid w:val="00862284"/>
    <w:rsid w:val="00862324"/>
    <w:rsid w:val="00862430"/>
    <w:rsid w:val="00862AE1"/>
    <w:rsid w:val="00863F33"/>
    <w:rsid w:val="008643CF"/>
    <w:rsid w:val="00865657"/>
    <w:rsid w:val="00865813"/>
    <w:rsid w:val="00865C80"/>
    <w:rsid w:val="008663EF"/>
    <w:rsid w:val="008669AC"/>
    <w:rsid w:val="00866C91"/>
    <w:rsid w:val="00867025"/>
    <w:rsid w:val="008670E8"/>
    <w:rsid w:val="00867400"/>
    <w:rsid w:val="00867583"/>
    <w:rsid w:val="00867737"/>
    <w:rsid w:val="00867C4C"/>
    <w:rsid w:val="0087010B"/>
    <w:rsid w:val="00870311"/>
    <w:rsid w:val="00870963"/>
    <w:rsid w:val="00870AE0"/>
    <w:rsid w:val="00870B84"/>
    <w:rsid w:val="00870FA0"/>
    <w:rsid w:val="00871109"/>
    <w:rsid w:val="0087141D"/>
    <w:rsid w:val="00871877"/>
    <w:rsid w:val="00871B9B"/>
    <w:rsid w:val="00871F45"/>
    <w:rsid w:val="008726B8"/>
    <w:rsid w:val="00872C8E"/>
    <w:rsid w:val="00873093"/>
    <w:rsid w:val="008736EA"/>
    <w:rsid w:val="00873D24"/>
    <w:rsid w:val="00873DC7"/>
    <w:rsid w:val="00874321"/>
    <w:rsid w:val="008747C5"/>
    <w:rsid w:val="008750F9"/>
    <w:rsid w:val="008754AF"/>
    <w:rsid w:val="008759B3"/>
    <w:rsid w:val="008759D9"/>
    <w:rsid w:val="00875B1B"/>
    <w:rsid w:val="00875F14"/>
    <w:rsid w:val="0087632E"/>
    <w:rsid w:val="008773A2"/>
    <w:rsid w:val="0087788B"/>
    <w:rsid w:val="008778D1"/>
    <w:rsid w:val="00877E05"/>
    <w:rsid w:val="008801DE"/>
    <w:rsid w:val="0088028F"/>
    <w:rsid w:val="0088049F"/>
    <w:rsid w:val="00880548"/>
    <w:rsid w:val="008810DD"/>
    <w:rsid w:val="008813CF"/>
    <w:rsid w:val="00881664"/>
    <w:rsid w:val="0088175A"/>
    <w:rsid w:val="008818AA"/>
    <w:rsid w:val="00881A2E"/>
    <w:rsid w:val="0088251A"/>
    <w:rsid w:val="00882C80"/>
    <w:rsid w:val="00882CD5"/>
    <w:rsid w:val="00882F6F"/>
    <w:rsid w:val="00883592"/>
    <w:rsid w:val="008838E1"/>
    <w:rsid w:val="00883951"/>
    <w:rsid w:val="00883C26"/>
    <w:rsid w:val="00883D98"/>
    <w:rsid w:val="00884303"/>
    <w:rsid w:val="00884416"/>
    <w:rsid w:val="008846BE"/>
    <w:rsid w:val="008847F3"/>
    <w:rsid w:val="00884CCD"/>
    <w:rsid w:val="00885062"/>
    <w:rsid w:val="0088573D"/>
    <w:rsid w:val="00885829"/>
    <w:rsid w:val="00885A28"/>
    <w:rsid w:val="008861CF"/>
    <w:rsid w:val="00886594"/>
    <w:rsid w:val="0088665B"/>
    <w:rsid w:val="00886F3A"/>
    <w:rsid w:val="00887602"/>
    <w:rsid w:val="00887A29"/>
    <w:rsid w:val="00890778"/>
    <w:rsid w:val="00891447"/>
    <w:rsid w:val="00891477"/>
    <w:rsid w:val="00891CEB"/>
    <w:rsid w:val="00891FA8"/>
    <w:rsid w:val="00892668"/>
    <w:rsid w:val="00892F7C"/>
    <w:rsid w:val="008934D9"/>
    <w:rsid w:val="00893572"/>
    <w:rsid w:val="0089357C"/>
    <w:rsid w:val="00893DEB"/>
    <w:rsid w:val="00894277"/>
    <w:rsid w:val="00894A6B"/>
    <w:rsid w:val="0089538B"/>
    <w:rsid w:val="00895570"/>
    <w:rsid w:val="00895834"/>
    <w:rsid w:val="008959A5"/>
    <w:rsid w:val="008960F3"/>
    <w:rsid w:val="008968C3"/>
    <w:rsid w:val="00896CFA"/>
    <w:rsid w:val="0089727E"/>
    <w:rsid w:val="008A0009"/>
    <w:rsid w:val="008A043B"/>
    <w:rsid w:val="008A0962"/>
    <w:rsid w:val="008A1095"/>
    <w:rsid w:val="008A1560"/>
    <w:rsid w:val="008A1ACA"/>
    <w:rsid w:val="008A2536"/>
    <w:rsid w:val="008A2671"/>
    <w:rsid w:val="008A2796"/>
    <w:rsid w:val="008A2D85"/>
    <w:rsid w:val="008A32DC"/>
    <w:rsid w:val="008A391A"/>
    <w:rsid w:val="008A393C"/>
    <w:rsid w:val="008A3D9A"/>
    <w:rsid w:val="008A432C"/>
    <w:rsid w:val="008A45B6"/>
    <w:rsid w:val="008A6629"/>
    <w:rsid w:val="008A6ADA"/>
    <w:rsid w:val="008A7A80"/>
    <w:rsid w:val="008B01A7"/>
    <w:rsid w:val="008B05FE"/>
    <w:rsid w:val="008B0D91"/>
    <w:rsid w:val="008B123A"/>
    <w:rsid w:val="008B1897"/>
    <w:rsid w:val="008B2091"/>
    <w:rsid w:val="008B20E9"/>
    <w:rsid w:val="008B2110"/>
    <w:rsid w:val="008B27CB"/>
    <w:rsid w:val="008B28FA"/>
    <w:rsid w:val="008B2CD3"/>
    <w:rsid w:val="008B331B"/>
    <w:rsid w:val="008B358B"/>
    <w:rsid w:val="008B41A4"/>
    <w:rsid w:val="008B4308"/>
    <w:rsid w:val="008B436D"/>
    <w:rsid w:val="008B47EF"/>
    <w:rsid w:val="008B4EC0"/>
    <w:rsid w:val="008B5181"/>
    <w:rsid w:val="008B5456"/>
    <w:rsid w:val="008B5486"/>
    <w:rsid w:val="008B5DF0"/>
    <w:rsid w:val="008B6430"/>
    <w:rsid w:val="008B6985"/>
    <w:rsid w:val="008B6BBB"/>
    <w:rsid w:val="008B6D06"/>
    <w:rsid w:val="008B6FE2"/>
    <w:rsid w:val="008B7088"/>
    <w:rsid w:val="008B742F"/>
    <w:rsid w:val="008B75CD"/>
    <w:rsid w:val="008B7A41"/>
    <w:rsid w:val="008B7FC5"/>
    <w:rsid w:val="008C0179"/>
    <w:rsid w:val="008C0536"/>
    <w:rsid w:val="008C06EE"/>
    <w:rsid w:val="008C12C8"/>
    <w:rsid w:val="008C1E64"/>
    <w:rsid w:val="008C2009"/>
    <w:rsid w:val="008C2875"/>
    <w:rsid w:val="008C3A13"/>
    <w:rsid w:val="008C3DCE"/>
    <w:rsid w:val="008C466E"/>
    <w:rsid w:val="008C4AB4"/>
    <w:rsid w:val="008C4E26"/>
    <w:rsid w:val="008C53F9"/>
    <w:rsid w:val="008C5747"/>
    <w:rsid w:val="008C6632"/>
    <w:rsid w:val="008C69F4"/>
    <w:rsid w:val="008C6B4D"/>
    <w:rsid w:val="008C6F05"/>
    <w:rsid w:val="008C7092"/>
    <w:rsid w:val="008C7364"/>
    <w:rsid w:val="008C7526"/>
    <w:rsid w:val="008C772E"/>
    <w:rsid w:val="008D002D"/>
    <w:rsid w:val="008D0938"/>
    <w:rsid w:val="008D0D5C"/>
    <w:rsid w:val="008D1DF8"/>
    <w:rsid w:val="008D219F"/>
    <w:rsid w:val="008D21E5"/>
    <w:rsid w:val="008D230B"/>
    <w:rsid w:val="008D2633"/>
    <w:rsid w:val="008D26E5"/>
    <w:rsid w:val="008D2991"/>
    <w:rsid w:val="008D319B"/>
    <w:rsid w:val="008D3432"/>
    <w:rsid w:val="008D3646"/>
    <w:rsid w:val="008D388F"/>
    <w:rsid w:val="008D3B5B"/>
    <w:rsid w:val="008D3F7A"/>
    <w:rsid w:val="008D4305"/>
    <w:rsid w:val="008D4375"/>
    <w:rsid w:val="008D4480"/>
    <w:rsid w:val="008D4AF4"/>
    <w:rsid w:val="008D4F5B"/>
    <w:rsid w:val="008D508E"/>
    <w:rsid w:val="008D5145"/>
    <w:rsid w:val="008D527A"/>
    <w:rsid w:val="008D5C3B"/>
    <w:rsid w:val="008D5E74"/>
    <w:rsid w:val="008D624A"/>
    <w:rsid w:val="008D6B01"/>
    <w:rsid w:val="008D7151"/>
    <w:rsid w:val="008D77BD"/>
    <w:rsid w:val="008D79D7"/>
    <w:rsid w:val="008D7A8C"/>
    <w:rsid w:val="008D7F8F"/>
    <w:rsid w:val="008D7FAB"/>
    <w:rsid w:val="008E00B4"/>
    <w:rsid w:val="008E0790"/>
    <w:rsid w:val="008E095F"/>
    <w:rsid w:val="008E0A17"/>
    <w:rsid w:val="008E1260"/>
    <w:rsid w:val="008E257A"/>
    <w:rsid w:val="008E27B7"/>
    <w:rsid w:val="008E3290"/>
    <w:rsid w:val="008E36C0"/>
    <w:rsid w:val="008E3787"/>
    <w:rsid w:val="008E3863"/>
    <w:rsid w:val="008E40CF"/>
    <w:rsid w:val="008E436C"/>
    <w:rsid w:val="008E4804"/>
    <w:rsid w:val="008E48B9"/>
    <w:rsid w:val="008E52AB"/>
    <w:rsid w:val="008E54DA"/>
    <w:rsid w:val="008E6773"/>
    <w:rsid w:val="008E75ED"/>
    <w:rsid w:val="008E7B8A"/>
    <w:rsid w:val="008E7CFA"/>
    <w:rsid w:val="008E7F7A"/>
    <w:rsid w:val="008F00CC"/>
    <w:rsid w:val="008F044B"/>
    <w:rsid w:val="008F05CA"/>
    <w:rsid w:val="008F06DE"/>
    <w:rsid w:val="008F0C4E"/>
    <w:rsid w:val="008F0D24"/>
    <w:rsid w:val="008F15BD"/>
    <w:rsid w:val="008F1709"/>
    <w:rsid w:val="008F1743"/>
    <w:rsid w:val="008F1E27"/>
    <w:rsid w:val="008F2B1D"/>
    <w:rsid w:val="008F3236"/>
    <w:rsid w:val="008F3BBC"/>
    <w:rsid w:val="008F47BF"/>
    <w:rsid w:val="008F4856"/>
    <w:rsid w:val="008F4AE8"/>
    <w:rsid w:val="008F54CD"/>
    <w:rsid w:val="008F5660"/>
    <w:rsid w:val="008F5EC2"/>
    <w:rsid w:val="008F6026"/>
    <w:rsid w:val="008F6213"/>
    <w:rsid w:val="008F6269"/>
    <w:rsid w:val="008F6CC8"/>
    <w:rsid w:val="008F7292"/>
    <w:rsid w:val="008F7540"/>
    <w:rsid w:val="008F76B5"/>
    <w:rsid w:val="008F772F"/>
    <w:rsid w:val="008F78DE"/>
    <w:rsid w:val="008F7D81"/>
    <w:rsid w:val="00900917"/>
    <w:rsid w:val="00901D23"/>
    <w:rsid w:val="009021BB"/>
    <w:rsid w:val="00902802"/>
    <w:rsid w:val="00902FF5"/>
    <w:rsid w:val="0090337C"/>
    <w:rsid w:val="00903BE9"/>
    <w:rsid w:val="00903D92"/>
    <w:rsid w:val="00903E7D"/>
    <w:rsid w:val="00904133"/>
    <w:rsid w:val="009046FC"/>
    <w:rsid w:val="00904B5A"/>
    <w:rsid w:val="00904C7A"/>
    <w:rsid w:val="0090655F"/>
    <w:rsid w:val="0090684F"/>
    <w:rsid w:val="0090697E"/>
    <w:rsid w:val="00907499"/>
    <w:rsid w:val="0090749C"/>
    <w:rsid w:val="00907878"/>
    <w:rsid w:val="00907C27"/>
    <w:rsid w:val="00907C8C"/>
    <w:rsid w:val="009100CD"/>
    <w:rsid w:val="009105C9"/>
    <w:rsid w:val="00910661"/>
    <w:rsid w:val="009109C1"/>
    <w:rsid w:val="00910A26"/>
    <w:rsid w:val="009112CB"/>
    <w:rsid w:val="00911352"/>
    <w:rsid w:val="00911BC7"/>
    <w:rsid w:val="0091209C"/>
    <w:rsid w:val="0091254D"/>
    <w:rsid w:val="00912C02"/>
    <w:rsid w:val="00913CE3"/>
    <w:rsid w:val="0091415C"/>
    <w:rsid w:val="009142DD"/>
    <w:rsid w:val="009148A6"/>
    <w:rsid w:val="009149C4"/>
    <w:rsid w:val="00914CC0"/>
    <w:rsid w:val="009158F5"/>
    <w:rsid w:val="00915A5B"/>
    <w:rsid w:val="009165AB"/>
    <w:rsid w:val="0091732B"/>
    <w:rsid w:val="00917453"/>
    <w:rsid w:val="00917E53"/>
    <w:rsid w:val="00920F8B"/>
    <w:rsid w:val="0092102C"/>
    <w:rsid w:val="0092115B"/>
    <w:rsid w:val="00921790"/>
    <w:rsid w:val="00921B32"/>
    <w:rsid w:val="00921F31"/>
    <w:rsid w:val="00922509"/>
    <w:rsid w:val="00922AB8"/>
    <w:rsid w:val="00922DD5"/>
    <w:rsid w:val="009235AB"/>
    <w:rsid w:val="00923F95"/>
    <w:rsid w:val="009243F7"/>
    <w:rsid w:val="0092462A"/>
    <w:rsid w:val="0092504E"/>
    <w:rsid w:val="009251AF"/>
    <w:rsid w:val="009255A6"/>
    <w:rsid w:val="009255B0"/>
    <w:rsid w:val="00925B9B"/>
    <w:rsid w:val="009265F6"/>
    <w:rsid w:val="009271A4"/>
    <w:rsid w:val="00927B25"/>
    <w:rsid w:val="00927F5D"/>
    <w:rsid w:val="00927FFE"/>
    <w:rsid w:val="0093024F"/>
    <w:rsid w:val="009307F6"/>
    <w:rsid w:val="009308E8"/>
    <w:rsid w:val="00930BBA"/>
    <w:rsid w:val="00930C90"/>
    <w:rsid w:val="00930F53"/>
    <w:rsid w:val="00931113"/>
    <w:rsid w:val="0093111D"/>
    <w:rsid w:val="00931919"/>
    <w:rsid w:val="009328D0"/>
    <w:rsid w:val="00932C4B"/>
    <w:rsid w:val="009335DD"/>
    <w:rsid w:val="00933723"/>
    <w:rsid w:val="00933B5D"/>
    <w:rsid w:val="00933FFB"/>
    <w:rsid w:val="009343D7"/>
    <w:rsid w:val="00934D82"/>
    <w:rsid w:val="009352A3"/>
    <w:rsid w:val="00935EB7"/>
    <w:rsid w:val="009364A0"/>
    <w:rsid w:val="00936AAA"/>
    <w:rsid w:val="009372E4"/>
    <w:rsid w:val="009374ED"/>
    <w:rsid w:val="009375AF"/>
    <w:rsid w:val="00937A3E"/>
    <w:rsid w:val="00937F17"/>
    <w:rsid w:val="00940317"/>
    <w:rsid w:val="00940590"/>
    <w:rsid w:val="00940CD4"/>
    <w:rsid w:val="00940D11"/>
    <w:rsid w:val="0094117F"/>
    <w:rsid w:val="0094141E"/>
    <w:rsid w:val="00941E3B"/>
    <w:rsid w:val="00941F0B"/>
    <w:rsid w:val="00941F34"/>
    <w:rsid w:val="009427B4"/>
    <w:rsid w:val="00942B71"/>
    <w:rsid w:val="00943008"/>
    <w:rsid w:val="0094369D"/>
    <w:rsid w:val="0094370E"/>
    <w:rsid w:val="00943B72"/>
    <w:rsid w:val="00944596"/>
    <w:rsid w:val="00944719"/>
    <w:rsid w:val="00944CB7"/>
    <w:rsid w:val="00945086"/>
    <w:rsid w:val="00945109"/>
    <w:rsid w:val="0094546C"/>
    <w:rsid w:val="009459F8"/>
    <w:rsid w:val="009464AF"/>
    <w:rsid w:val="009464E7"/>
    <w:rsid w:val="00947390"/>
    <w:rsid w:val="00947625"/>
    <w:rsid w:val="00947C88"/>
    <w:rsid w:val="009500A9"/>
    <w:rsid w:val="00950277"/>
    <w:rsid w:val="00950B00"/>
    <w:rsid w:val="00950FB5"/>
    <w:rsid w:val="0095135B"/>
    <w:rsid w:val="00951573"/>
    <w:rsid w:val="0095196D"/>
    <w:rsid w:val="00951AD7"/>
    <w:rsid w:val="00952004"/>
    <w:rsid w:val="009525B2"/>
    <w:rsid w:val="00952B74"/>
    <w:rsid w:val="00952B99"/>
    <w:rsid w:val="00954099"/>
    <w:rsid w:val="009543E0"/>
    <w:rsid w:val="00954F49"/>
    <w:rsid w:val="00955710"/>
    <w:rsid w:val="0095596B"/>
    <w:rsid w:val="009559E7"/>
    <w:rsid w:val="00955AB9"/>
    <w:rsid w:val="009561EC"/>
    <w:rsid w:val="009562DB"/>
    <w:rsid w:val="0095649B"/>
    <w:rsid w:val="0095654A"/>
    <w:rsid w:val="009566F0"/>
    <w:rsid w:val="009569B7"/>
    <w:rsid w:val="00956F95"/>
    <w:rsid w:val="00957457"/>
    <w:rsid w:val="009600F5"/>
    <w:rsid w:val="009602B6"/>
    <w:rsid w:val="009602D5"/>
    <w:rsid w:val="009604F3"/>
    <w:rsid w:val="00960686"/>
    <w:rsid w:val="00961FBE"/>
    <w:rsid w:val="0096236B"/>
    <w:rsid w:val="0096246F"/>
    <w:rsid w:val="00962F48"/>
    <w:rsid w:val="00963339"/>
    <w:rsid w:val="00963535"/>
    <w:rsid w:val="009635ED"/>
    <w:rsid w:val="009636FF"/>
    <w:rsid w:val="009643F5"/>
    <w:rsid w:val="00964B00"/>
    <w:rsid w:val="009659E5"/>
    <w:rsid w:val="00965F5C"/>
    <w:rsid w:val="00966356"/>
    <w:rsid w:val="0096645C"/>
    <w:rsid w:val="00966F09"/>
    <w:rsid w:val="009676CB"/>
    <w:rsid w:val="009676DA"/>
    <w:rsid w:val="009705EC"/>
    <w:rsid w:val="00970C98"/>
    <w:rsid w:val="00971E58"/>
    <w:rsid w:val="009720DE"/>
    <w:rsid w:val="00972788"/>
    <w:rsid w:val="0097296A"/>
    <w:rsid w:val="009729BF"/>
    <w:rsid w:val="00972EBC"/>
    <w:rsid w:val="009731FB"/>
    <w:rsid w:val="00973C3E"/>
    <w:rsid w:val="009742B1"/>
    <w:rsid w:val="00974487"/>
    <w:rsid w:val="00974AEE"/>
    <w:rsid w:val="00974B9C"/>
    <w:rsid w:val="00975198"/>
    <w:rsid w:val="00975754"/>
    <w:rsid w:val="00976458"/>
    <w:rsid w:val="00976496"/>
    <w:rsid w:val="00976FB4"/>
    <w:rsid w:val="009772F6"/>
    <w:rsid w:val="009774D9"/>
    <w:rsid w:val="0097755D"/>
    <w:rsid w:val="009775DF"/>
    <w:rsid w:val="0097778C"/>
    <w:rsid w:val="009778FF"/>
    <w:rsid w:val="00980F56"/>
    <w:rsid w:val="00981458"/>
    <w:rsid w:val="00981811"/>
    <w:rsid w:val="009836EA"/>
    <w:rsid w:val="0098374F"/>
    <w:rsid w:val="0098379A"/>
    <w:rsid w:val="00983ACC"/>
    <w:rsid w:val="00983E12"/>
    <w:rsid w:val="0098495B"/>
    <w:rsid w:val="00984D20"/>
    <w:rsid w:val="00984E0E"/>
    <w:rsid w:val="0098502D"/>
    <w:rsid w:val="00985C0C"/>
    <w:rsid w:val="009862E2"/>
    <w:rsid w:val="0098640C"/>
    <w:rsid w:val="00986440"/>
    <w:rsid w:val="00986ABA"/>
    <w:rsid w:val="009871B1"/>
    <w:rsid w:val="00987354"/>
    <w:rsid w:val="00987375"/>
    <w:rsid w:val="00987A07"/>
    <w:rsid w:val="00987AB4"/>
    <w:rsid w:val="00990627"/>
    <w:rsid w:val="00990F4E"/>
    <w:rsid w:val="00991170"/>
    <w:rsid w:val="009911C7"/>
    <w:rsid w:val="00991364"/>
    <w:rsid w:val="00991E07"/>
    <w:rsid w:val="00991F9E"/>
    <w:rsid w:val="00992D6E"/>
    <w:rsid w:val="00992E55"/>
    <w:rsid w:val="00993076"/>
    <w:rsid w:val="00993E4C"/>
    <w:rsid w:val="009942BB"/>
    <w:rsid w:val="009948CF"/>
    <w:rsid w:val="00994C74"/>
    <w:rsid w:val="00994DB3"/>
    <w:rsid w:val="00994DC0"/>
    <w:rsid w:val="00994E6F"/>
    <w:rsid w:val="00995FC2"/>
    <w:rsid w:val="00996036"/>
    <w:rsid w:val="00996248"/>
    <w:rsid w:val="009969E3"/>
    <w:rsid w:val="00996C1A"/>
    <w:rsid w:val="00997B8F"/>
    <w:rsid w:val="009A086B"/>
    <w:rsid w:val="009A0EDC"/>
    <w:rsid w:val="009A123D"/>
    <w:rsid w:val="009A1CCE"/>
    <w:rsid w:val="009A2D68"/>
    <w:rsid w:val="009A324A"/>
    <w:rsid w:val="009A349B"/>
    <w:rsid w:val="009A3AB5"/>
    <w:rsid w:val="009A3BC4"/>
    <w:rsid w:val="009A4B28"/>
    <w:rsid w:val="009A4B39"/>
    <w:rsid w:val="009A4DF0"/>
    <w:rsid w:val="009A4E99"/>
    <w:rsid w:val="009A6CEB"/>
    <w:rsid w:val="009A71D2"/>
    <w:rsid w:val="009A75E9"/>
    <w:rsid w:val="009A7A4B"/>
    <w:rsid w:val="009A7A5A"/>
    <w:rsid w:val="009B01DA"/>
    <w:rsid w:val="009B071B"/>
    <w:rsid w:val="009B1303"/>
    <w:rsid w:val="009B1C85"/>
    <w:rsid w:val="009B1E29"/>
    <w:rsid w:val="009B2401"/>
    <w:rsid w:val="009B33B9"/>
    <w:rsid w:val="009B429B"/>
    <w:rsid w:val="009B4AC3"/>
    <w:rsid w:val="009B4ACA"/>
    <w:rsid w:val="009B4C09"/>
    <w:rsid w:val="009B5799"/>
    <w:rsid w:val="009B62EA"/>
    <w:rsid w:val="009B67E4"/>
    <w:rsid w:val="009B6C17"/>
    <w:rsid w:val="009B6FE7"/>
    <w:rsid w:val="009B7084"/>
    <w:rsid w:val="009B72A4"/>
    <w:rsid w:val="009B757F"/>
    <w:rsid w:val="009B774A"/>
    <w:rsid w:val="009B7B6D"/>
    <w:rsid w:val="009B7E13"/>
    <w:rsid w:val="009C17B1"/>
    <w:rsid w:val="009C1C0C"/>
    <w:rsid w:val="009C1CCE"/>
    <w:rsid w:val="009C2117"/>
    <w:rsid w:val="009C23D2"/>
    <w:rsid w:val="009C2D5A"/>
    <w:rsid w:val="009C2D63"/>
    <w:rsid w:val="009C2E51"/>
    <w:rsid w:val="009C377A"/>
    <w:rsid w:val="009C42A1"/>
    <w:rsid w:val="009C4BF8"/>
    <w:rsid w:val="009C5161"/>
    <w:rsid w:val="009C52A4"/>
    <w:rsid w:val="009C55D5"/>
    <w:rsid w:val="009C5ABA"/>
    <w:rsid w:val="009C6185"/>
    <w:rsid w:val="009C627E"/>
    <w:rsid w:val="009C6F7B"/>
    <w:rsid w:val="009C7E8C"/>
    <w:rsid w:val="009C7FEC"/>
    <w:rsid w:val="009D0C14"/>
    <w:rsid w:val="009D149A"/>
    <w:rsid w:val="009D16BF"/>
    <w:rsid w:val="009D16F9"/>
    <w:rsid w:val="009D1827"/>
    <w:rsid w:val="009D23E9"/>
    <w:rsid w:val="009D2861"/>
    <w:rsid w:val="009D3C69"/>
    <w:rsid w:val="009D3DB7"/>
    <w:rsid w:val="009D3EE2"/>
    <w:rsid w:val="009D4309"/>
    <w:rsid w:val="009D4558"/>
    <w:rsid w:val="009D59CB"/>
    <w:rsid w:val="009D5AAA"/>
    <w:rsid w:val="009D5C2A"/>
    <w:rsid w:val="009D60D7"/>
    <w:rsid w:val="009D66EC"/>
    <w:rsid w:val="009D68C6"/>
    <w:rsid w:val="009D6AF2"/>
    <w:rsid w:val="009D6C94"/>
    <w:rsid w:val="009D6F78"/>
    <w:rsid w:val="009D7ABF"/>
    <w:rsid w:val="009D7D99"/>
    <w:rsid w:val="009E0BD4"/>
    <w:rsid w:val="009E0E7A"/>
    <w:rsid w:val="009E1132"/>
    <w:rsid w:val="009E11C3"/>
    <w:rsid w:val="009E1956"/>
    <w:rsid w:val="009E2214"/>
    <w:rsid w:val="009E279E"/>
    <w:rsid w:val="009E288B"/>
    <w:rsid w:val="009E3A19"/>
    <w:rsid w:val="009E3A5D"/>
    <w:rsid w:val="009E44C8"/>
    <w:rsid w:val="009E4557"/>
    <w:rsid w:val="009E48C3"/>
    <w:rsid w:val="009E4BCA"/>
    <w:rsid w:val="009E50F6"/>
    <w:rsid w:val="009E51B3"/>
    <w:rsid w:val="009E5607"/>
    <w:rsid w:val="009E5B1D"/>
    <w:rsid w:val="009E6F5E"/>
    <w:rsid w:val="009E731D"/>
    <w:rsid w:val="009E742C"/>
    <w:rsid w:val="009F0105"/>
    <w:rsid w:val="009F04AB"/>
    <w:rsid w:val="009F0663"/>
    <w:rsid w:val="009F0A88"/>
    <w:rsid w:val="009F0A8A"/>
    <w:rsid w:val="009F0B91"/>
    <w:rsid w:val="009F0C1D"/>
    <w:rsid w:val="009F0CC6"/>
    <w:rsid w:val="009F1434"/>
    <w:rsid w:val="009F1953"/>
    <w:rsid w:val="009F1A57"/>
    <w:rsid w:val="009F1B51"/>
    <w:rsid w:val="009F1D84"/>
    <w:rsid w:val="009F1D9A"/>
    <w:rsid w:val="009F1ED6"/>
    <w:rsid w:val="009F2A0E"/>
    <w:rsid w:val="009F2C08"/>
    <w:rsid w:val="009F2EB9"/>
    <w:rsid w:val="009F309B"/>
    <w:rsid w:val="009F3D56"/>
    <w:rsid w:val="009F3F76"/>
    <w:rsid w:val="009F5055"/>
    <w:rsid w:val="009F5159"/>
    <w:rsid w:val="009F52DC"/>
    <w:rsid w:val="009F543F"/>
    <w:rsid w:val="009F5448"/>
    <w:rsid w:val="009F5876"/>
    <w:rsid w:val="009F59DB"/>
    <w:rsid w:val="009F5D92"/>
    <w:rsid w:val="009F5EAB"/>
    <w:rsid w:val="009F6076"/>
    <w:rsid w:val="009F61D7"/>
    <w:rsid w:val="009F6752"/>
    <w:rsid w:val="009F696A"/>
    <w:rsid w:val="009F72F5"/>
    <w:rsid w:val="00A0042E"/>
    <w:rsid w:val="00A00B17"/>
    <w:rsid w:val="00A010F6"/>
    <w:rsid w:val="00A0130D"/>
    <w:rsid w:val="00A01AAC"/>
    <w:rsid w:val="00A02867"/>
    <w:rsid w:val="00A029A0"/>
    <w:rsid w:val="00A0313E"/>
    <w:rsid w:val="00A0320C"/>
    <w:rsid w:val="00A032D4"/>
    <w:rsid w:val="00A03460"/>
    <w:rsid w:val="00A03BA9"/>
    <w:rsid w:val="00A0449E"/>
    <w:rsid w:val="00A0499A"/>
    <w:rsid w:val="00A04A0F"/>
    <w:rsid w:val="00A04A58"/>
    <w:rsid w:val="00A04CBE"/>
    <w:rsid w:val="00A04F33"/>
    <w:rsid w:val="00A055BB"/>
    <w:rsid w:val="00A0581E"/>
    <w:rsid w:val="00A05928"/>
    <w:rsid w:val="00A05C37"/>
    <w:rsid w:val="00A05F57"/>
    <w:rsid w:val="00A06149"/>
    <w:rsid w:val="00A06596"/>
    <w:rsid w:val="00A066E5"/>
    <w:rsid w:val="00A0681A"/>
    <w:rsid w:val="00A069AE"/>
    <w:rsid w:val="00A06DD3"/>
    <w:rsid w:val="00A0745D"/>
    <w:rsid w:val="00A07718"/>
    <w:rsid w:val="00A10020"/>
    <w:rsid w:val="00A102F4"/>
    <w:rsid w:val="00A10839"/>
    <w:rsid w:val="00A10845"/>
    <w:rsid w:val="00A11B3F"/>
    <w:rsid w:val="00A127C0"/>
    <w:rsid w:val="00A12CB0"/>
    <w:rsid w:val="00A13097"/>
    <w:rsid w:val="00A133AF"/>
    <w:rsid w:val="00A13885"/>
    <w:rsid w:val="00A13B99"/>
    <w:rsid w:val="00A14324"/>
    <w:rsid w:val="00A1435A"/>
    <w:rsid w:val="00A147BA"/>
    <w:rsid w:val="00A14A0C"/>
    <w:rsid w:val="00A14BCE"/>
    <w:rsid w:val="00A15D50"/>
    <w:rsid w:val="00A16361"/>
    <w:rsid w:val="00A16849"/>
    <w:rsid w:val="00A16960"/>
    <w:rsid w:val="00A16ACA"/>
    <w:rsid w:val="00A16FE6"/>
    <w:rsid w:val="00A1779C"/>
    <w:rsid w:val="00A177A9"/>
    <w:rsid w:val="00A17B15"/>
    <w:rsid w:val="00A17C94"/>
    <w:rsid w:val="00A2065B"/>
    <w:rsid w:val="00A20891"/>
    <w:rsid w:val="00A20A15"/>
    <w:rsid w:val="00A20C40"/>
    <w:rsid w:val="00A20E62"/>
    <w:rsid w:val="00A21799"/>
    <w:rsid w:val="00A219AB"/>
    <w:rsid w:val="00A22A32"/>
    <w:rsid w:val="00A23539"/>
    <w:rsid w:val="00A2489B"/>
    <w:rsid w:val="00A2494F"/>
    <w:rsid w:val="00A2521B"/>
    <w:rsid w:val="00A25C71"/>
    <w:rsid w:val="00A267E8"/>
    <w:rsid w:val="00A26AF5"/>
    <w:rsid w:val="00A26B33"/>
    <w:rsid w:val="00A26C57"/>
    <w:rsid w:val="00A26D18"/>
    <w:rsid w:val="00A276B4"/>
    <w:rsid w:val="00A277D6"/>
    <w:rsid w:val="00A2781E"/>
    <w:rsid w:val="00A27FB6"/>
    <w:rsid w:val="00A3047A"/>
    <w:rsid w:val="00A307FD"/>
    <w:rsid w:val="00A30DC2"/>
    <w:rsid w:val="00A3120C"/>
    <w:rsid w:val="00A31701"/>
    <w:rsid w:val="00A3192A"/>
    <w:rsid w:val="00A31E9B"/>
    <w:rsid w:val="00A3212C"/>
    <w:rsid w:val="00A326E9"/>
    <w:rsid w:val="00A32774"/>
    <w:rsid w:val="00A329E1"/>
    <w:rsid w:val="00A32A3D"/>
    <w:rsid w:val="00A32DC4"/>
    <w:rsid w:val="00A33243"/>
    <w:rsid w:val="00A335C3"/>
    <w:rsid w:val="00A33840"/>
    <w:rsid w:val="00A3425E"/>
    <w:rsid w:val="00A34C39"/>
    <w:rsid w:val="00A3517D"/>
    <w:rsid w:val="00A35D6A"/>
    <w:rsid w:val="00A36BC9"/>
    <w:rsid w:val="00A36E54"/>
    <w:rsid w:val="00A40326"/>
    <w:rsid w:val="00A413B7"/>
    <w:rsid w:val="00A4147B"/>
    <w:rsid w:val="00A4195A"/>
    <w:rsid w:val="00A41979"/>
    <w:rsid w:val="00A419C6"/>
    <w:rsid w:val="00A41C69"/>
    <w:rsid w:val="00A42561"/>
    <w:rsid w:val="00A429DB"/>
    <w:rsid w:val="00A42BE4"/>
    <w:rsid w:val="00A433B9"/>
    <w:rsid w:val="00A43DA8"/>
    <w:rsid w:val="00A43E22"/>
    <w:rsid w:val="00A4576B"/>
    <w:rsid w:val="00A46075"/>
    <w:rsid w:val="00A4608E"/>
    <w:rsid w:val="00A461F5"/>
    <w:rsid w:val="00A46B12"/>
    <w:rsid w:val="00A46B62"/>
    <w:rsid w:val="00A46CE7"/>
    <w:rsid w:val="00A46F24"/>
    <w:rsid w:val="00A47102"/>
    <w:rsid w:val="00A476F1"/>
    <w:rsid w:val="00A47785"/>
    <w:rsid w:val="00A47C3F"/>
    <w:rsid w:val="00A47C40"/>
    <w:rsid w:val="00A500AE"/>
    <w:rsid w:val="00A506AE"/>
    <w:rsid w:val="00A5110F"/>
    <w:rsid w:val="00A514AE"/>
    <w:rsid w:val="00A51E55"/>
    <w:rsid w:val="00A53062"/>
    <w:rsid w:val="00A531A6"/>
    <w:rsid w:val="00A538BA"/>
    <w:rsid w:val="00A53B66"/>
    <w:rsid w:val="00A53E7C"/>
    <w:rsid w:val="00A53F4C"/>
    <w:rsid w:val="00A5406C"/>
    <w:rsid w:val="00A546DA"/>
    <w:rsid w:val="00A54B96"/>
    <w:rsid w:val="00A54BDE"/>
    <w:rsid w:val="00A54E2B"/>
    <w:rsid w:val="00A55C59"/>
    <w:rsid w:val="00A5608D"/>
    <w:rsid w:val="00A563D0"/>
    <w:rsid w:val="00A56C3B"/>
    <w:rsid w:val="00A56C5C"/>
    <w:rsid w:val="00A57704"/>
    <w:rsid w:val="00A57949"/>
    <w:rsid w:val="00A600D0"/>
    <w:rsid w:val="00A604C5"/>
    <w:rsid w:val="00A60598"/>
    <w:rsid w:val="00A6062C"/>
    <w:rsid w:val="00A609DC"/>
    <w:rsid w:val="00A60F3D"/>
    <w:rsid w:val="00A61CB7"/>
    <w:rsid w:val="00A61D60"/>
    <w:rsid w:val="00A622B7"/>
    <w:rsid w:val="00A62513"/>
    <w:rsid w:val="00A6291D"/>
    <w:rsid w:val="00A6381F"/>
    <w:rsid w:val="00A63F2A"/>
    <w:rsid w:val="00A63FB0"/>
    <w:rsid w:val="00A6459D"/>
    <w:rsid w:val="00A64ADD"/>
    <w:rsid w:val="00A65379"/>
    <w:rsid w:val="00A658CE"/>
    <w:rsid w:val="00A65EA0"/>
    <w:rsid w:val="00A66C45"/>
    <w:rsid w:val="00A672B0"/>
    <w:rsid w:val="00A67BF7"/>
    <w:rsid w:val="00A67F35"/>
    <w:rsid w:val="00A70041"/>
    <w:rsid w:val="00A70643"/>
    <w:rsid w:val="00A7075D"/>
    <w:rsid w:val="00A70A90"/>
    <w:rsid w:val="00A70DA9"/>
    <w:rsid w:val="00A713B0"/>
    <w:rsid w:val="00A7166F"/>
    <w:rsid w:val="00A7214D"/>
    <w:rsid w:val="00A723B9"/>
    <w:rsid w:val="00A72542"/>
    <w:rsid w:val="00A72F38"/>
    <w:rsid w:val="00A730DF"/>
    <w:rsid w:val="00A73719"/>
    <w:rsid w:val="00A73AE1"/>
    <w:rsid w:val="00A73D97"/>
    <w:rsid w:val="00A74212"/>
    <w:rsid w:val="00A745F4"/>
    <w:rsid w:val="00A74749"/>
    <w:rsid w:val="00A74A52"/>
    <w:rsid w:val="00A75160"/>
    <w:rsid w:val="00A766D2"/>
    <w:rsid w:val="00A768D7"/>
    <w:rsid w:val="00A76B01"/>
    <w:rsid w:val="00A771B1"/>
    <w:rsid w:val="00A771BF"/>
    <w:rsid w:val="00A772E8"/>
    <w:rsid w:val="00A77606"/>
    <w:rsid w:val="00A777A5"/>
    <w:rsid w:val="00A77FC3"/>
    <w:rsid w:val="00A80145"/>
    <w:rsid w:val="00A801E8"/>
    <w:rsid w:val="00A80745"/>
    <w:rsid w:val="00A809D0"/>
    <w:rsid w:val="00A80D2E"/>
    <w:rsid w:val="00A80E98"/>
    <w:rsid w:val="00A80F56"/>
    <w:rsid w:val="00A8159F"/>
    <w:rsid w:val="00A81C31"/>
    <w:rsid w:val="00A82439"/>
    <w:rsid w:val="00A828B5"/>
    <w:rsid w:val="00A8290C"/>
    <w:rsid w:val="00A82E71"/>
    <w:rsid w:val="00A82ECF"/>
    <w:rsid w:val="00A831D0"/>
    <w:rsid w:val="00A83EBB"/>
    <w:rsid w:val="00A83ED3"/>
    <w:rsid w:val="00A84493"/>
    <w:rsid w:val="00A84568"/>
    <w:rsid w:val="00A84A52"/>
    <w:rsid w:val="00A85178"/>
    <w:rsid w:val="00A85A25"/>
    <w:rsid w:val="00A85AD6"/>
    <w:rsid w:val="00A85C1C"/>
    <w:rsid w:val="00A85CE0"/>
    <w:rsid w:val="00A85D41"/>
    <w:rsid w:val="00A85F82"/>
    <w:rsid w:val="00A867CF"/>
    <w:rsid w:val="00A8704D"/>
    <w:rsid w:val="00A872FA"/>
    <w:rsid w:val="00A87466"/>
    <w:rsid w:val="00A879E2"/>
    <w:rsid w:val="00A87DF0"/>
    <w:rsid w:val="00A902DF"/>
    <w:rsid w:val="00A9030C"/>
    <w:rsid w:val="00A90B54"/>
    <w:rsid w:val="00A90DE1"/>
    <w:rsid w:val="00A91472"/>
    <w:rsid w:val="00A91BD3"/>
    <w:rsid w:val="00A91C1B"/>
    <w:rsid w:val="00A91D63"/>
    <w:rsid w:val="00A91FC5"/>
    <w:rsid w:val="00A92353"/>
    <w:rsid w:val="00A92835"/>
    <w:rsid w:val="00A92B1F"/>
    <w:rsid w:val="00A9322E"/>
    <w:rsid w:val="00A93AFD"/>
    <w:rsid w:val="00A94C67"/>
    <w:rsid w:val="00A94E9F"/>
    <w:rsid w:val="00A95162"/>
    <w:rsid w:val="00A951B0"/>
    <w:rsid w:val="00A954D8"/>
    <w:rsid w:val="00A95687"/>
    <w:rsid w:val="00A96336"/>
    <w:rsid w:val="00A966E2"/>
    <w:rsid w:val="00A9742A"/>
    <w:rsid w:val="00A9742B"/>
    <w:rsid w:val="00A97431"/>
    <w:rsid w:val="00A97881"/>
    <w:rsid w:val="00A978BE"/>
    <w:rsid w:val="00A979B7"/>
    <w:rsid w:val="00A97CDB"/>
    <w:rsid w:val="00AA0003"/>
    <w:rsid w:val="00AA0FAF"/>
    <w:rsid w:val="00AA12F8"/>
    <w:rsid w:val="00AA215F"/>
    <w:rsid w:val="00AA22CC"/>
    <w:rsid w:val="00AA2695"/>
    <w:rsid w:val="00AA295B"/>
    <w:rsid w:val="00AA2F85"/>
    <w:rsid w:val="00AA3463"/>
    <w:rsid w:val="00AA34F9"/>
    <w:rsid w:val="00AA442A"/>
    <w:rsid w:val="00AA460E"/>
    <w:rsid w:val="00AA4CB5"/>
    <w:rsid w:val="00AA5806"/>
    <w:rsid w:val="00AA5912"/>
    <w:rsid w:val="00AA648D"/>
    <w:rsid w:val="00AA653D"/>
    <w:rsid w:val="00AA6CAD"/>
    <w:rsid w:val="00AA6DB5"/>
    <w:rsid w:val="00AA6DC0"/>
    <w:rsid w:val="00AA6FCA"/>
    <w:rsid w:val="00AA72ED"/>
    <w:rsid w:val="00AA7761"/>
    <w:rsid w:val="00AA7BCD"/>
    <w:rsid w:val="00AA7EAB"/>
    <w:rsid w:val="00AB0009"/>
    <w:rsid w:val="00AB00DE"/>
    <w:rsid w:val="00AB05A0"/>
    <w:rsid w:val="00AB083C"/>
    <w:rsid w:val="00AB0CB3"/>
    <w:rsid w:val="00AB0DE6"/>
    <w:rsid w:val="00AB143A"/>
    <w:rsid w:val="00AB180E"/>
    <w:rsid w:val="00AB1ECC"/>
    <w:rsid w:val="00AB1FA1"/>
    <w:rsid w:val="00AB20AC"/>
    <w:rsid w:val="00AB20ED"/>
    <w:rsid w:val="00AB2DB2"/>
    <w:rsid w:val="00AB35AC"/>
    <w:rsid w:val="00AB364B"/>
    <w:rsid w:val="00AB365E"/>
    <w:rsid w:val="00AB3740"/>
    <w:rsid w:val="00AB4718"/>
    <w:rsid w:val="00AB4ED5"/>
    <w:rsid w:val="00AB5439"/>
    <w:rsid w:val="00AB5774"/>
    <w:rsid w:val="00AB6A54"/>
    <w:rsid w:val="00AB6BBC"/>
    <w:rsid w:val="00AB7378"/>
    <w:rsid w:val="00AB7524"/>
    <w:rsid w:val="00AB76BC"/>
    <w:rsid w:val="00AB7AA2"/>
    <w:rsid w:val="00AC18FF"/>
    <w:rsid w:val="00AC221A"/>
    <w:rsid w:val="00AC2AC8"/>
    <w:rsid w:val="00AC2B98"/>
    <w:rsid w:val="00AC2D4B"/>
    <w:rsid w:val="00AC2D5A"/>
    <w:rsid w:val="00AC2F7B"/>
    <w:rsid w:val="00AC2F97"/>
    <w:rsid w:val="00AC33CB"/>
    <w:rsid w:val="00AC37D0"/>
    <w:rsid w:val="00AC3F12"/>
    <w:rsid w:val="00AC3F80"/>
    <w:rsid w:val="00AC5569"/>
    <w:rsid w:val="00AC581D"/>
    <w:rsid w:val="00AC5918"/>
    <w:rsid w:val="00AC5B0A"/>
    <w:rsid w:val="00AC5D48"/>
    <w:rsid w:val="00AC656C"/>
    <w:rsid w:val="00AC690A"/>
    <w:rsid w:val="00AC6FFA"/>
    <w:rsid w:val="00AC73C2"/>
    <w:rsid w:val="00AC73E3"/>
    <w:rsid w:val="00AC7901"/>
    <w:rsid w:val="00AC792E"/>
    <w:rsid w:val="00AD0494"/>
    <w:rsid w:val="00AD0663"/>
    <w:rsid w:val="00AD19A2"/>
    <w:rsid w:val="00AD1AE1"/>
    <w:rsid w:val="00AD291E"/>
    <w:rsid w:val="00AD2A4A"/>
    <w:rsid w:val="00AD3203"/>
    <w:rsid w:val="00AD3439"/>
    <w:rsid w:val="00AD3B12"/>
    <w:rsid w:val="00AD3BBA"/>
    <w:rsid w:val="00AD3C4E"/>
    <w:rsid w:val="00AD3F83"/>
    <w:rsid w:val="00AD45E7"/>
    <w:rsid w:val="00AD4A4F"/>
    <w:rsid w:val="00AD57E1"/>
    <w:rsid w:val="00AD5E01"/>
    <w:rsid w:val="00AD5EFB"/>
    <w:rsid w:val="00AD62C8"/>
    <w:rsid w:val="00AD6629"/>
    <w:rsid w:val="00AD67EB"/>
    <w:rsid w:val="00AD6DAD"/>
    <w:rsid w:val="00AD74CE"/>
    <w:rsid w:val="00AD7F4A"/>
    <w:rsid w:val="00AE00BB"/>
    <w:rsid w:val="00AE0192"/>
    <w:rsid w:val="00AE0676"/>
    <w:rsid w:val="00AE0B03"/>
    <w:rsid w:val="00AE0B88"/>
    <w:rsid w:val="00AE0BF3"/>
    <w:rsid w:val="00AE0E35"/>
    <w:rsid w:val="00AE0EA8"/>
    <w:rsid w:val="00AE0F82"/>
    <w:rsid w:val="00AE10A7"/>
    <w:rsid w:val="00AE12B5"/>
    <w:rsid w:val="00AE1766"/>
    <w:rsid w:val="00AE1DDA"/>
    <w:rsid w:val="00AE2748"/>
    <w:rsid w:val="00AE277E"/>
    <w:rsid w:val="00AE34B1"/>
    <w:rsid w:val="00AE3DAF"/>
    <w:rsid w:val="00AE3E10"/>
    <w:rsid w:val="00AE40EA"/>
    <w:rsid w:val="00AE473F"/>
    <w:rsid w:val="00AE47CD"/>
    <w:rsid w:val="00AE5304"/>
    <w:rsid w:val="00AE5756"/>
    <w:rsid w:val="00AE587D"/>
    <w:rsid w:val="00AE5A2B"/>
    <w:rsid w:val="00AE5C06"/>
    <w:rsid w:val="00AE5DE0"/>
    <w:rsid w:val="00AE5EC8"/>
    <w:rsid w:val="00AE5F3A"/>
    <w:rsid w:val="00AE61B9"/>
    <w:rsid w:val="00AE6702"/>
    <w:rsid w:val="00AE695E"/>
    <w:rsid w:val="00AE6CA0"/>
    <w:rsid w:val="00AE703F"/>
    <w:rsid w:val="00AE7095"/>
    <w:rsid w:val="00AE7185"/>
    <w:rsid w:val="00AE7657"/>
    <w:rsid w:val="00AF0167"/>
    <w:rsid w:val="00AF0714"/>
    <w:rsid w:val="00AF0838"/>
    <w:rsid w:val="00AF0915"/>
    <w:rsid w:val="00AF108B"/>
    <w:rsid w:val="00AF11BE"/>
    <w:rsid w:val="00AF16ED"/>
    <w:rsid w:val="00AF25F1"/>
    <w:rsid w:val="00AF29EC"/>
    <w:rsid w:val="00AF2B5B"/>
    <w:rsid w:val="00AF2DC1"/>
    <w:rsid w:val="00AF323A"/>
    <w:rsid w:val="00AF35CD"/>
    <w:rsid w:val="00AF382C"/>
    <w:rsid w:val="00AF3CE3"/>
    <w:rsid w:val="00AF3CFC"/>
    <w:rsid w:val="00AF4368"/>
    <w:rsid w:val="00AF4831"/>
    <w:rsid w:val="00AF4ACB"/>
    <w:rsid w:val="00AF57D5"/>
    <w:rsid w:val="00AF588F"/>
    <w:rsid w:val="00AF5AB9"/>
    <w:rsid w:val="00AF5C9D"/>
    <w:rsid w:val="00AF5D39"/>
    <w:rsid w:val="00AF6028"/>
    <w:rsid w:val="00AF604F"/>
    <w:rsid w:val="00AF6625"/>
    <w:rsid w:val="00AF761B"/>
    <w:rsid w:val="00AF779A"/>
    <w:rsid w:val="00B003EB"/>
    <w:rsid w:val="00B00554"/>
    <w:rsid w:val="00B008A5"/>
    <w:rsid w:val="00B019E0"/>
    <w:rsid w:val="00B01A02"/>
    <w:rsid w:val="00B028CC"/>
    <w:rsid w:val="00B02A5C"/>
    <w:rsid w:val="00B03B28"/>
    <w:rsid w:val="00B03C06"/>
    <w:rsid w:val="00B04339"/>
    <w:rsid w:val="00B06248"/>
    <w:rsid w:val="00B06E79"/>
    <w:rsid w:val="00B072FF"/>
    <w:rsid w:val="00B07CBC"/>
    <w:rsid w:val="00B07E85"/>
    <w:rsid w:val="00B07EF0"/>
    <w:rsid w:val="00B103CC"/>
    <w:rsid w:val="00B10B54"/>
    <w:rsid w:val="00B10DB6"/>
    <w:rsid w:val="00B10DBE"/>
    <w:rsid w:val="00B1167A"/>
    <w:rsid w:val="00B1177F"/>
    <w:rsid w:val="00B119A5"/>
    <w:rsid w:val="00B126D4"/>
    <w:rsid w:val="00B12819"/>
    <w:rsid w:val="00B131E2"/>
    <w:rsid w:val="00B138E9"/>
    <w:rsid w:val="00B138EA"/>
    <w:rsid w:val="00B146B5"/>
    <w:rsid w:val="00B15683"/>
    <w:rsid w:val="00B1595E"/>
    <w:rsid w:val="00B15A7E"/>
    <w:rsid w:val="00B164B4"/>
    <w:rsid w:val="00B165FD"/>
    <w:rsid w:val="00B167CC"/>
    <w:rsid w:val="00B168DE"/>
    <w:rsid w:val="00B16E00"/>
    <w:rsid w:val="00B17080"/>
    <w:rsid w:val="00B17235"/>
    <w:rsid w:val="00B17E02"/>
    <w:rsid w:val="00B20D00"/>
    <w:rsid w:val="00B21133"/>
    <w:rsid w:val="00B222AC"/>
    <w:rsid w:val="00B2263A"/>
    <w:rsid w:val="00B22705"/>
    <w:rsid w:val="00B23760"/>
    <w:rsid w:val="00B23B78"/>
    <w:rsid w:val="00B23F0F"/>
    <w:rsid w:val="00B240DD"/>
    <w:rsid w:val="00B24193"/>
    <w:rsid w:val="00B24353"/>
    <w:rsid w:val="00B2497C"/>
    <w:rsid w:val="00B24993"/>
    <w:rsid w:val="00B24CB8"/>
    <w:rsid w:val="00B24E95"/>
    <w:rsid w:val="00B25772"/>
    <w:rsid w:val="00B25773"/>
    <w:rsid w:val="00B26A6A"/>
    <w:rsid w:val="00B26C32"/>
    <w:rsid w:val="00B275E0"/>
    <w:rsid w:val="00B27DF0"/>
    <w:rsid w:val="00B27E38"/>
    <w:rsid w:val="00B27FD3"/>
    <w:rsid w:val="00B30190"/>
    <w:rsid w:val="00B3055B"/>
    <w:rsid w:val="00B3065F"/>
    <w:rsid w:val="00B30D76"/>
    <w:rsid w:val="00B31172"/>
    <w:rsid w:val="00B316C5"/>
    <w:rsid w:val="00B31796"/>
    <w:rsid w:val="00B32071"/>
    <w:rsid w:val="00B32683"/>
    <w:rsid w:val="00B33318"/>
    <w:rsid w:val="00B335F0"/>
    <w:rsid w:val="00B336BC"/>
    <w:rsid w:val="00B33C7A"/>
    <w:rsid w:val="00B34A84"/>
    <w:rsid w:val="00B35C86"/>
    <w:rsid w:val="00B36803"/>
    <w:rsid w:val="00B368F3"/>
    <w:rsid w:val="00B37505"/>
    <w:rsid w:val="00B37554"/>
    <w:rsid w:val="00B37563"/>
    <w:rsid w:val="00B375AC"/>
    <w:rsid w:val="00B4031E"/>
    <w:rsid w:val="00B406FB"/>
    <w:rsid w:val="00B408A5"/>
    <w:rsid w:val="00B40971"/>
    <w:rsid w:val="00B40CB2"/>
    <w:rsid w:val="00B40CF9"/>
    <w:rsid w:val="00B40E47"/>
    <w:rsid w:val="00B40E88"/>
    <w:rsid w:val="00B41056"/>
    <w:rsid w:val="00B4138F"/>
    <w:rsid w:val="00B4140B"/>
    <w:rsid w:val="00B4162C"/>
    <w:rsid w:val="00B41631"/>
    <w:rsid w:val="00B41D2A"/>
    <w:rsid w:val="00B4206E"/>
    <w:rsid w:val="00B42BAF"/>
    <w:rsid w:val="00B433B3"/>
    <w:rsid w:val="00B441C9"/>
    <w:rsid w:val="00B44568"/>
    <w:rsid w:val="00B446C9"/>
    <w:rsid w:val="00B44A74"/>
    <w:rsid w:val="00B44C79"/>
    <w:rsid w:val="00B44CBE"/>
    <w:rsid w:val="00B44DD5"/>
    <w:rsid w:val="00B44E5A"/>
    <w:rsid w:val="00B450D9"/>
    <w:rsid w:val="00B4546D"/>
    <w:rsid w:val="00B45833"/>
    <w:rsid w:val="00B45879"/>
    <w:rsid w:val="00B45C2A"/>
    <w:rsid w:val="00B46AF6"/>
    <w:rsid w:val="00B46DEA"/>
    <w:rsid w:val="00B46E5C"/>
    <w:rsid w:val="00B46F1C"/>
    <w:rsid w:val="00B5076E"/>
    <w:rsid w:val="00B5102C"/>
    <w:rsid w:val="00B51105"/>
    <w:rsid w:val="00B51177"/>
    <w:rsid w:val="00B51ED3"/>
    <w:rsid w:val="00B54689"/>
    <w:rsid w:val="00B54C79"/>
    <w:rsid w:val="00B55242"/>
    <w:rsid w:val="00B55DB2"/>
    <w:rsid w:val="00B56200"/>
    <w:rsid w:val="00B568DF"/>
    <w:rsid w:val="00B5738A"/>
    <w:rsid w:val="00B576E9"/>
    <w:rsid w:val="00B57913"/>
    <w:rsid w:val="00B57DCC"/>
    <w:rsid w:val="00B57EC3"/>
    <w:rsid w:val="00B57EE5"/>
    <w:rsid w:val="00B601F6"/>
    <w:rsid w:val="00B60220"/>
    <w:rsid w:val="00B6027F"/>
    <w:rsid w:val="00B60AD8"/>
    <w:rsid w:val="00B60F22"/>
    <w:rsid w:val="00B61347"/>
    <w:rsid w:val="00B617A7"/>
    <w:rsid w:val="00B61B3B"/>
    <w:rsid w:val="00B61DE3"/>
    <w:rsid w:val="00B62139"/>
    <w:rsid w:val="00B6238D"/>
    <w:rsid w:val="00B62441"/>
    <w:rsid w:val="00B62DF9"/>
    <w:rsid w:val="00B62E91"/>
    <w:rsid w:val="00B62EF3"/>
    <w:rsid w:val="00B631A9"/>
    <w:rsid w:val="00B63649"/>
    <w:rsid w:val="00B6447D"/>
    <w:rsid w:val="00B64EF7"/>
    <w:rsid w:val="00B65331"/>
    <w:rsid w:val="00B655DE"/>
    <w:rsid w:val="00B659FE"/>
    <w:rsid w:val="00B65F3E"/>
    <w:rsid w:val="00B6605B"/>
    <w:rsid w:val="00B66571"/>
    <w:rsid w:val="00B66DCD"/>
    <w:rsid w:val="00B66F6E"/>
    <w:rsid w:val="00B677ED"/>
    <w:rsid w:val="00B67811"/>
    <w:rsid w:val="00B67D95"/>
    <w:rsid w:val="00B67DE2"/>
    <w:rsid w:val="00B70572"/>
    <w:rsid w:val="00B706C3"/>
    <w:rsid w:val="00B708A9"/>
    <w:rsid w:val="00B7130D"/>
    <w:rsid w:val="00B71705"/>
    <w:rsid w:val="00B71D32"/>
    <w:rsid w:val="00B7249B"/>
    <w:rsid w:val="00B72720"/>
    <w:rsid w:val="00B72FDF"/>
    <w:rsid w:val="00B7320D"/>
    <w:rsid w:val="00B7335A"/>
    <w:rsid w:val="00B738C8"/>
    <w:rsid w:val="00B73AD0"/>
    <w:rsid w:val="00B741E1"/>
    <w:rsid w:val="00B7440D"/>
    <w:rsid w:val="00B74A92"/>
    <w:rsid w:val="00B75070"/>
    <w:rsid w:val="00B7518E"/>
    <w:rsid w:val="00B7525C"/>
    <w:rsid w:val="00B760B1"/>
    <w:rsid w:val="00B7645A"/>
    <w:rsid w:val="00B765AF"/>
    <w:rsid w:val="00B77C6A"/>
    <w:rsid w:val="00B77E20"/>
    <w:rsid w:val="00B80014"/>
    <w:rsid w:val="00B80484"/>
    <w:rsid w:val="00B80D86"/>
    <w:rsid w:val="00B815CD"/>
    <w:rsid w:val="00B81D73"/>
    <w:rsid w:val="00B81E02"/>
    <w:rsid w:val="00B8259C"/>
    <w:rsid w:val="00B8275E"/>
    <w:rsid w:val="00B828A7"/>
    <w:rsid w:val="00B83039"/>
    <w:rsid w:val="00B83874"/>
    <w:rsid w:val="00B83A3F"/>
    <w:rsid w:val="00B83FB3"/>
    <w:rsid w:val="00B84324"/>
    <w:rsid w:val="00B84336"/>
    <w:rsid w:val="00B84613"/>
    <w:rsid w:val="00B84C9F"/>
    <w:rsid w:val="00B84D61"/>
    <w:rsid w:val="00B84DF2"/>
    <w:rsid w:val="00B853D5"/>
    <w:rsid w:val="00B8578B"/>
    <w:rsid w:val="00B8581D"/>
    <w:rsid w:val="00B85D1C"/>
    <w:rsid w:val="00B85D37"/>
    <w:rsid w:val="00B85DA6"/>
    <w:rsid w:val="00B85E67"/>
    <w:rsid w:val="00B86962"/>
    <w:rsid w:val="00B869CB"/>
    <w:rsid w:val="00B86C7D"/>
    <w:rsid w:val="00B873FA"/>
    <w:rsid w:val="00B87B46"/>
    <w:rsid w:val="00B87DFF"/>
    <w:rsid w:val="00B87E0A"/>
    <w:rsid w:val="00B87F92"/>
    <w:rsid w:val="00B87FA0"/>
    <w:rsid w:val="00B90023"/>
    <w:rsid w:val="00B90557"/>
    <w:rsid w:val="00B90890"/>
    <w:rsid w:val="00B90C3E"/>
    <w:rsid w:val="00B90CBA"/>
    <w:rsid w:val="00B90CBF"/>
    <w:rsid w:val="00B90E96"/>
    <w:rsid w:val="00B90FBF"/>
    <w:rsid w:val="00B9100E"/>
    <w:rsid w:val="00B91824"/>
    <w:rsid w:val="00B919D0"/>
    <w:rsid w:val="00B91AB1"/>
    <w:rsid w:val="00B91EF4"/>
    <w:rsid w:val="00B91F6B"/>
    <w:rsid w:val="00B91FD2"/>
    <w:rsid w:val="00B928EB"/>
    <w:rsid w:val="00B92DF0"/>
    <w:rsid w:val="00B9322E"/>
    <w:rsid w:val="00B93735"/>
    <w:rsid w:val="00B93741"/>
    <w:rsid w:val="00B93B7E"/>
    <w:rsid w:val="00B93EE8"/>
    <w:rsid w:val="00B93F11"/>
    <w:rsid w:val="00B94337"/>
    <w:rsid w:val="00B9518B"/>
    <w:rsid w:val="00B9522F"/>
    <w:rsid w:val="00B952D9"/>
    <w:rsid w:val="00B963B6"/>
    <w:rsid w:val="00B96A7F"/>
    <w:rsid w:val="00B97BBD"/>
    <w:rsid w:val="00B97F28"/>
    <w:rsid w:val="00BA002E"/>
    <w:rsid w:val="00BA0EC8"/>
    <w:rsid w:val="00BA101E"/>
    <w:rsid w:val="00BA13EE"/>
    <w:rsid w:val="00BA222F"/>
    <w:rsid w:val="00BA224D"/>
    <w:rsid w:val="00BA250B"/>
    <w:rsid w:val="00BA26D2"/>
    <w:rsid w:val="00BA299E"/>
    <w:rsid w:val="00BA3038"/>
    <w:rsid w:val="00BA3294"/>
    <w:rsid w:val="00BA3895"/>
    <w:rsid w:val="00BA3D2E"/>
    <w:rsid w:val="00BA403F"/>
    <w:rsid w:val="00BA422D"/>
    <w:rsid w:val="00BA5115"/>
    <w:rsid w:val="00BA518A"/>
    <w:rsid w:val="00BA5702"/>
    <w:rsid w:val="00BA585B"/>
    <w:rsid w:val="00BA59EA"/>
    <w:rsid w:val="00BA6219"/>
    <w:rsid w:val="00BA6270"/>
    <w:rsid w:val="00BA6ECB"/>
    <w:rsid w:val="00BA7390"/>
    <w:rsid w:val="00BA73C3"/>
    <w:rsid w:val="00BB016F"/>
    <w:rsid w:val="00BB0400"/>
    <w:rsid w:val="00BB0708"/>
    <w:rsid w:val="00BB0901"/>
    <w:rsid w:val="00BB13A9"/>
    <w:rsid w:val="00BB158C"/>
    <w:rsid w:val="00BB177A"/>
    <w:rsid w:val="00BB1E40"/>
    <w:rsid w:val="00BB1F8D"/>
    <w:rsid w:val="00BB2AD8"/>
    <w:rsid w:val="00BB2DB7"/>
    <w:rsid w:val="00BB36D3"/>
    <w:rsid w:val="00BB4178"/>
    <w:rsid w:val="00BB41CE"/>
    <w:rsid w:val="00BB4218"/>
    <w:rsid w:val="00BB4276"/>
    <w:rsid w:val="00BB44E2"/>
    <w:rsid w:val="00BB4575"/>
    <w:rsid w:val="00BB4774"/>
    <w:rsid w:val="00BB4DFE"/>
    <w:rsid w:val="00BB4F63"/>
    <w:rsid w:val="00BB528B"/>
    <w:rsid w:val="00BB5AE7"/>
    <w:rsid w:val="00BB5B74"/>
    <w:rsid w:val="00BB60F8"/>
    <w:rsid w:val="00BB61EB"/>
    <w:rsid w:val="00BB6521"/>
    <w:rsid w:val="00BB687F"/>
    <w:rsid w:val="00BB6F0B"/>
    <w:rsid w:val="00BB74C9"/>
    <w:rsid w:val="00BC0B3F"/>
    <w:rsid w:val="00BC0C1C"/>
    <w:rsid w:val="00BC212E"/>
    <w:rsid w:val="00BC2371"/>
    <w:rsid w:val="00BC23E9"/>
    <w:rsid w:val="00BC2984"/>
    <w:rsid w:val="00BC2C7B"/>
    <w:rsid w:val="00BC2D36"/>
    <w:rsid w:val="00BC37AF"/>
    <w:rsid w:val="00BC3CE9"/>
    <w:rsid w:val="00BC3E6F"/>
    <w:rsid w:val="00BC430A"/>
    <w:rsid w:val="00BC4BF8"/>
    <w:rsid w:val="00BC555C"/>
    <w:rsid w:val="00BC5596"/>
    <w:rsid w:val="00BC581A"/>
    <w:rsid w:val="00BC585D"/>
    <w:rsid w:val="00BC5AA5"/>
    <w:rsid w:val="00BC5EA0"/>
    <w:rsid w:val="00BC61EA"/>
    <w:rsid w:val="00BC6266"/>
    <w:rsid w:val="00BC6661"/>
    <w:rsid w:val="00BC668F"/>
    <w:rsid w:val="00BC68B0"/>
    <w:rsid w:val="00BC692F"/>
    <w:rsid w:val="00BC6E43"/>
    <w:rsid w:val="00BC7260"/>
    <w:rsid w:val="00BD00C1"/>
    <w:rsid w:val="00BD01CD"/>
    <w:rsid w:val="00BD038C"/>
    <w:rsid w:val="00BD041F"/>
    <w:rsid w:val="00BD08B8"/>
    <w:rsid w:val="00BD1360"/>
    <w:rsid w:val="00BD1ADB"/>
    <w:rsid w:val="00BD1DB0"/>
    <w:rsid w:val="00BD2300"/>
    <w:rsid w:val="00BD2490"/>
    <w:rsid w:val="00BD2693"/>
    <w:rsid w:val="00BD2885"/>
    <w:rsid w:val="00BD4075"/>
    <w:rsid w:val="00BD444E"/>
    <w:rsid w:val="00BD4475"/>
    <w:rsid w:val="00BD44CD"/>
    <w:rsid w:val="00BD4A21"/>
    <w:rsid w:val="00BD4BE1"/>
    <w:rsid w:val="00BD5115"/>
    <w:rsid w:val="00BD5491"/>
    <w:rsid w:val="00BD5899"/>
    <w:rsid w:val="00BD592E"/>
    <w:rsid w:val="00BD5968"/>
    <w:rsid w:val="00BD60E5"/>
    <w:rsid w:val="00BD6509"/>
    <w:rsid w:val="00BD68A4"/>
    <w:rsid w:val="00BD6B6D"/>
    <w:rsid w:val="00BD6CEB"/>
    <w:rsid w:val="00BD7083"/>
    <w:rsid w:val="00BD7CDA"/>
    <w:rsid w:val="00BE0484"/>
    <w:rsid w:val="00BE0AE6"/>
    <w:rsid w:val="00BE0DC4"/>
    <w:rsid w:val="00BE190D"/>
    <w:rsid w:val="00BE19D1"/>
    <w:rsid w:val="00BE270B"/>
    <w:rsid w:val="00BE2965"/>
    <w:rsid w:val="00BE2B08"/>
    <w:rsid w:val="00BE30C6"/>
    <w:rsid w:val="00BE32D6"/>
    <w:rsid w:val="00BE3C3E"/>
    <w:rsid w:val="00BE3C54"/>
    <w:rsid w:val="00BE41C0"/>
    <w:rsid w:val="00BE433A"/>
    <w:rsid w:val="00BE4DBA"/>
    <w:rsid w:val="00BE4F70"/>
    <w:rsid w:val="00BE577B"/>
    <w:rsid w:val="00BE61C5"/>
    <w:rsid w:val="00BE647A"/>
    <w:rsid w:val="00BE7069"/>
    <w:rsid w:val="00BE73AE"/>
    <w:rsid w:val="00BE77D1"/>
    <w:rsid w:val="00BE780E"/>
    <w:rsid w:val="00BE7DD1"/>
    <w:rsid w:val="00BF0054"/>
    <w:rsid w:val="00BF034C"/>
    <w:rsid w:val="00BF047D"/>
    <w:rsid w:val="00BF0712"/>
    <w:rsid w:val="00BF078A"/>
    <w:rsid w:val="00BF07BB"/>
    <w:rsid w:val="00BF0992"/>
    <w:rsid w:val="00BF0A81"/>
    <w:rsid w:val="00BF0AC2"/>
    <w:rsid w:val="00BF11F0"/>
    <w:rsid w:val="00BF134D"/>
    <w:rsid w:val="00BF141F"/>
    <w:rsid w:val="00BF1430"/>
    <w:rsid w:val="00BF14FA"/>
    <w:rsid w:val="00BF153A"/>
    <w:rsid w:val="00BF2173"/>
    <w:rsid w:val="00BF22F3"/>
    <w:rsid w:val="00BF2449"/>
    <w:rsid w:val="00BF3BA7"/>
    <w:rsid w:val="00BF3D82"/>
    <w:rsid w:val="00BF4261"/>
    <w:rsid w:val="00BF45E2"/>
    <w:rsid w:val="00BF4AC0"/>
    <w:rsid w:val="00BF501B"/>
    <w:rsid w:val="00BF5043"/>
    <w:rsid w:val="00BF532B"/>
    <w:rsid w:val="00BF5403"/>
    <w:rsid w:val="00BF5B50"/>
    <w:rsid w:val="00BF6032"/>
    <w:rsid w:val="00BF6898"/>
    <w:rsid w:val="00BF692C"/>
    <w:rsid w:val="00BF6E43"/>
    <w:rsid w:val="00BF794C"/>
    <w:rsid w:val="00C00013"/>
    <w:rsid w:val="00C00057"/>
    <w:rsid w:val="00C001AF"/>
    <w:rsid w:val="00C00383"/>
    <w:rsid w:val="00C00576"/>
    <w:rsid w:val="00C00701"/>
    <w:rsid w:val="00C0085E"/>
    <w:rsid w:val="00C00DD7"/>
    <w:rsid w:val="00C017A8"/>
    <w:rsid w:val="00C01948"/>
    <w:rsid w:val="00C01DFE"/>
    <w:rsid w:val="00C0205A"/>
    <w:rsid w:val="00C021ED"/>
    <w:rsid w:val="00C02984"/>
    <w:rsid w:val="00C02EE0"/>
    <w:rsid w:val="00C03061"/>
    <w:rsid w:val="00C03374"/>
    <w:rsid w:val="00C03A93"/>
    <w:rsid w:val="00C03DC0"/>
    <w:rsid w:val="00C04423"/>
    <w:rsid w:val="00C057A2"/>
    <w:rsid w:val="00C05E5A"/>
    <w:rsid w:val="00C06024"/>
    <w:rsid w:val="00C063E8"/>
    <w:rsid w:val="00C06529"/>
    <w:rsid w:val="00C06820"/>
    <w:rsid w:val="00C06D77"/>
    <w:rsid w:val="00C07A3F"/>
    <w:rsid w:val="00C07C63"/>
    <w:rsid w:val="00C104C2"/>
    <w:rsid w:val="00C106B9"/>
    <w:rsid w:val="00C108A9"/>
    <w:rsid w:val="00C10AB9"/>
    <w:rsid w:val="00C10D0D"/>
    <w:rsid w:val="00C11292"/>
    <w:rsid w:val="00C11D64"/>
    <w:rsid w:val="00C11F8F"/>
    <w:rsid w:val="00C120D7"/>
    <w:rsid w:val="00C12105"/>
    <w:rsid w:val="00C1212B"/>
    <w:rsid w:val="00C124A1"/>
    <w:rsid w:val="00C126BF"/>
    <w:rsid w:val="00C12939"/>
    <w:rsid w:val="00C12A4D"/>
    <w:rsid w:val="00C13292"/>
    <w:rsid w:val="00C135EE"/>
    <w:rsid w:val="00C142AD"/>
    <w:rsid w:val="00C1435A"/>
    <w:rsid w:val="00C143F8"/>
    <w:rsid w:val="00C14B67"/>
    <w:rsid w:val="00C14FE5"/>
    <w:rsid w:val="00C15263"/>
    <w:rsid w:val="00C15667"/>
    <w:rsid w:val="00C157DC"/>
    <w:rsid w:val="00C16E61"/>
    <w:rsid w:val="00C17A88"/>
    <w:rsid w:val="00C200B5"/>
    <w:rsid w:val="00C20D5A"/>
    <w:rsid w:val="00C20FD6"/>
    <w:rsid w:val="00C21126"/>
    <w:rsid w:val="00C21550"/>
    <w:rsid w:val="00C21649"/>
    <w:rsid w:val="00C218DC"/>
    <w:rsid w:val="00C220CB"/>
    <w:rsid w:val="00C22F2D"/>
    <w:rsid w:val="00C23434"/>
    <w:rsid w:val="00C2352D"/>
    <w:rsid w:val="00C235BC"/>
    <w:rsid w:val="00C239BE"/>
    <w:rsid w:val="00C23AE6"/>
    <w:rsid w:val="00C24061"/>
    <w:rsid w:val="00C250E7"/>
    <w:rsid w:val="00C25690"/>
    <w:rsid w:val="00C2574B"/>
    <w:rsid w:val="00C25918"/>
    <w:rsid w:val="00C2595D"/>
    <w:rsid w:val="00C25BC8"/>
    <w:rsid w:val="00C25FF3"/>
    <w:rsid w:val="00C261AE"/>
    <w:rsid w:val="00C26206"/>
    <w:rsid w:val="00C264E3"/>
    <w:rsid w:val="00C2657B"/>
    <w:rsid w:val="00C2698B"/>
    <w:rsid w:val="00C26997"/>
    <w:rsid w:val="00C26D35"/>
    <w:rsid w:val="00C26D4B"/>
    <w:rsid w:val="00C275EF"/>
    <w:rsid w:val="00C27F09"/>
    <w:rsid w:val="00C30621"/>
    <w:rsid w:val="00C307C9"/>
    <w:rsid w:val="00C3083B"/>
    <w:rsid w:val="00C30F3F"/>
    <w:rsid w:val="00C31857"/>
    <w:rsid w:val="00C3192A"/>
    <w:rsid w:val="00C31AA8"/>
    <w:rsid w:val="00C3232E"/>
    <w:rsid w:val="00C32E99"/>
    <w:rsid w:val="00C330FF"/>
    <w:rsid w:val="00C3358C"/>
    <w:rsid w:val="00C336F5"/>
    <w:rsid w:val="00C339F2"/>
    <w:rsid w:val="00C33AB5"/>
    <w:rsid w:val="00C33AC5"/>
    <w:rsid w:val="00C34131"/>
    <w:rsid w:val="00C34686"/>
    <w:rsid w:val="00C348C8"/>
    <w:rsid w:val="00C3490F"/>
    <w:rsid w:val="00C34A86"/>
    <w:rsid w:val="00C34EC9"/>
    <w:rsid w:val="00C35900"/>
    <w:rsid w:val="00C3598C"/>
    <w:rsid w:val="00C35991"/>
    <w:rsid w:val="00C36C1D"/>
    <w:rsid w:val="00C36C64"/>
    <w:rsid w:val="00C37695"/>
    <w:rsid w:val="00C379AE"/>
    <w:rsid w:val="00C37A57"/>
    <w:rsid w:val="00C37A98"/>
    <w:rsid w:val="00C37F5A"/>
    <w:rsid w:val="00C40530"/>
    <w:rsid w:val="00C40789"/>
    <w:rsid w:val="00C40894"/>
    <w:rsid w:val="00C408A3"/>
    <w:rsid w:val="00C40B9C"/>
    <w:rsid w:val="00C416D7"/>
    <w:rsid w:val="00C42CAD"/>
    <w:rsid w:val="00C42D2F"/>
    <w:rsid w:val="00C42D6B"/>
    <w:rsid w:val="00C4330F"/>
    <w:rsid w:val="00C43447"/>
    <w:rsid w:val="00C435F4"/>
    <w:rsid w:val="00C43B49"/>
    <w:rsid w:val="00C43B53"/>
    <w:rsid w:val="00C43BD6"/>
    <w:rsid w:val="00C43E99"/>
    <w:rsid w:val="00C4461C"/>
    <w:rsid w:val="00C45E18"/>
    <w:rsid w:val="00C4624C"/>
    <w:rsid w:val="00C4650B"/>
    <w:rsid w:val="00C46555"/>
    <w:rsid w:val="00C467DF"/>
    <w:rsid w:val="00C46EF9"/>
    <w:rsid w:val="00C47564"/>
    <w:rsid w:val="00C507A1"/>
    <w:rsid w:val="00C5092D"/>
    <w:rsid w:val="00C51048"/>
    <w:rsid w:val="00C51235"/>
    <w:rsid w:val="00C51349"/>
    <w:rsid w:val="00C5139D"/>
    <w:rsid w:val="00C518A4"/>
    <w:rsid w:val="00C521AE"/>
    <w:rsid w:val="00C521C3"/>
    <w:rsid w:val="00C524D4"/>
    <w:rsid w:val="00C52EC2"/>
    <w:rsid w:val="00C533CE"/>
    <w:rsid w:val="00C53754"/>
    <w:rsid w:val="00C537F8"/>
    <w:rsid w:val="00C53A7E"/>
    <w:rsid w:val="00C53C17"/>
    <w:rsid w:val="00C53C79"/>
    <w:rsid w:val="00C54698"/>
    <w:rsid w:val="00C54D19"/>
    <w:rsid w:val="00C54E55"/>
    <w:rsid w:val="00C553F5"/>
    <w:rsid w:val="00C55882"/>
    <w:rsid w:val="00C55B3C"/>
    <w:rsid w:val="00C55BDD"/>
    <w:rsid w:val="00C55DB2"/>
    <w:rsid w:val="00C5649F"/>
    <w:rsid w:val="00C567BB"/>
    <w:rsid w:val="00C56FA5"/>
    <w:rsid w:val="00C57F0F"/>
    <w:rsid w:val="00C60501"/>
    <w:rsid w:val="00C60592"/>
    <w:rsid w:val="00C606D2"/>
    <w:rsid w:val="00C60762"/>
    <w:rsid w:val="00C608E7"/>
    <w:rsid w:val="00C61028"/>
    <w:rsid w:val="00C620E1"/>
    <w:rsid w:val="00C624FE"/>
    <w:rsid w:val="00C62577"/>
    <w:rsid w:val="00C63364"/>
    <w:rsid w:val="00C635E2"/>
    <w:rsid w:val="00C63757"/>
    <w:rsid w:val="00C64400"/>
    <w:rsid w:val="00C644A2"/>
    <w:rsid w:val="00C6457D"/>
    <w:rsid w:val="00C64E95"/>
    <w:rsid w:val="00C6520C"/>
    <w:rsid w:val="00C65891"/>
    <w:rsid w:val="00C66419"/>
    <w:rsid w:val="00C66429"/>
    <w:rsid w:val="00C665E2"/>
    <w:rsid w:val="00C66610"/>
    <w:rsid w:val="00C6664C"/>
    <w:rsid w:val="00C666E4"/>
    <w:rsid w:val="00C66E59"/>
    <w:rsid w:val="00C671D9"/>
    <w:rsid w:val="00C6720D"/>
    <w:rsid w:val="00C678BD"/>
    <w:rsid w:val="00C678C8"/>
    <w:rsid w:val="00C67EF2"/>
    <w:rsid w:val="00C67F5C"/>
    <w:rsid w:val="00C70794"/>
    <w:rsid w:val="00C710D8"/>
    <w:rsid w:val="00C715F4"/>
    <w:rsid w:val="00C71671"/>
    <w:rsid w:val="00C71AC4"/>
    <w:rsid w:val="00C71D03"/>
    <w:rsid w:val="00C71F56"/>
    <w:rsid w:val="00C72565"/>
    <w:rsid w:val="00C72DAE"/>
    <w:rsid w:val="00C73029"/>
    <w:rsid w:val="00C73B30"/>
    <w:rsid w:val="00C73BCC"/>
    <w:rsid w:val="00C73CAA"/>
    <w:rsid w:val="00C73D90"/>
    <w:rsid w:val="00C73DA0"/>
    <w:rsid w:val="00C73E10"/>
    <w:rsid w:val="00C7401E"/>
    <w:rsid w:val="00C752D4"/>
    <w:rsid w:val="00C76097"/>
    <w:rsid w:val="00C764C3"/>
    <w:rsid w:val="00C766ED"/>
    <w:rsid w:val="00C76F6C"/>
    <w:rsid w:val="00C7775D"/>
    <w:rsid w:val="00C77977"/>
    <w:rsid w:val="00C77B54"/>
    <w:rsid w:val="00C77D85"/>
    <w:rsid w:val="00C80BA2"/>
    <w:rsid w:val="00C811C0"/>
    <w:rsid w:val="00C8185E"/>
    <w:rsid w:val="00C8345D"/>
    <w:rsid w:val="00C83566"/>
    <w:rsid w:val="00C8375E"/>
    <w:rsid w:val="00C83B01"/>
    <w:rsid w:val="00C84078"/>
    <w:rsid w:val="00C842AC"/>
    <w:rsid w:val="00C8584A"/>
    <w:rsid w:val="00C85906"/>
    <w:rsid w:val="00C85BE3"/>
    <w:rsid w:val="00C85C27"/>
    <w:rsid w:val="00C85D2C"/>
    <w:rsid w:val="00C860CD"/>
    <w:rsid w:val="00C862AD"/>
    <w:rsid w:val="00C86738"/>
    <w:rsid w:val="00C86C8A"/>
    <w:rsid w:val="00C87E03"/>
    <w:rsid w:val="00C90807"/>
    <w:rsid w:val="00C90886"/>
    <w:rsid w:val="00C91234"/>
    <w:rsid w:val="00C91525"/>
    <w:rsid w:val="00C91B92"/>
    <w:rsid w:val="00C92482"/>
    <w:rsid w:val="00C92671"/>
    <w:rsid w:val="00C92ADC"/>
    <w:rsid w:val="00C94610"/>
    <w:rsid w:val="00C94717"/>
    <w:rsid w:val="00C9476E"/>
    <w:rsid w:val="00C948E1"/>
    <w:rsid w:val="00C94965"/>
    <w:rsid w:val="00C94985"/>
    <w:rsid w:val="00C94B06"/>
    <w:rsid w:val="00C95514"/>
    <w:rsid w:val="00C95647"/>
    <w:rsid w:val="00C9566C"/>
    <w:rsid w:val="00C9571B"/>
    <w:rsid w:val="00C95950"/>
    <w:rsid w:val="00C95AA5"/>
    <w:rsid w:val="00C95CA7"/>
    <w:rsid w:val="00C95FD6"/>
    <w:rsid w:val="00C96990"/>
    <w:rsid w:val="00C97744"/>
    <w:rsid w:val="00C97ACA"/>
    <w:rsid w:val="00C97F05"/>
    <w:rsid w:val="00CA013A"/>
    <w:rsid w:val="00CA0447"/>
    <w:rsid w:val="00CA12A5"/>
    <w:rsid w:val="00CA1B67"/>
    <w:rsid w:val="00CA2683"/>
    <w:rsid w:val="00CA2950"/>
    <w:rsid w:val="00CA30C0"/>
    <w:rsid w:val="00CA3139"/>
    <w:rsid w:val="00CA320C"/>
    <w:rsid w:val="00CA348F"/>
    <w:rsid w:val="00CA4164"/>
    <w:rsid w:val="00CA5789"/>
    <w:rsid w:val="00CA63BC"/>
    <w:rsid w:val="00CA6C02"/>
    <w:rsid w:val="00CA70A6"/>
    <w:rsid w:val="00CA7178"/>
    <w:rsid w:val="00CA7442"/>
    <w:rsid w:val="00CA7466"/>
    <w:rsid w:val="00CA75A3"/>
    <w:rsid w:val="00CA7856"/>
    <w:rsid w:val="00CB0E0E"/>
    <w:rsid w:val="00CB0F7D"/>
    <w:rsid w:val="00CB109C"/>
    <w:rsid w:val="00CB1241"/>
    <w:rsid w:val="00CB12F7"/>
    <w:rsid w:val="00CB2160"/>
    <w:rsid w:val="00CB23BE"/>
    <w:rsid w:val="00CB24A0"/>
    <w:rsid w:val="00CB261A"/>
    <w:rsid w:val="00CB2903"/>
    <w:rsid w:val="00CB2FA1"/>
    <w:rsid w:val="00CB33FC"/>
    <w:rsid w:val="00CB3500"/>
    <w:rsid w:val="00CB3DFA"/>
    <w:rsid w:val="00CB3E8B"/>
    <w:rsid w:val="00CB3FD4"/>
    <w:rsid w:val="00CB412D"/>
    <w:rsid w:val="00CB443C"/>
    <w:rsid w:val="00CB4580"/>
    <w:rsid w:val="00CB4660"/>
    <w:rsid w:val="00CB4EBC"/>
    <w:rsid w:val="00CB4F88"/>
    <w:rsid w:val="00CB518A"/>
    <w:rsid w:val="00CB5507"/>
    <w:rsid w:val="00CB5C17"/>
    <w:rsid w:val="00CB6356"/>
    <w:rsid w:val="00CB6642"/>
    <w:rsid w:val="00CB695D"/>
    <w:rsid w:val="00CB6D30"/>
    <w:rsid w:val="00CB6FFD"/>
    <w:rsid w:val="00CB768C"/>
    <w:rsid w:val="00CB76EB"/>
    <w:rsid w:val="00CB794A"/>
    <w:rsid w:val="00CB7D50"/>
    <w:rsid w:val="00CB7E1B"/>
    <w:rsid w:val="00CB7F53"/>
    <w:rsid w:val="00CC07EE"/>
    <w:rsid w:val="00CC0A54"/>
    <w:rsid w:val="00CC1BE3"/>
    <w:rsid w:val="00CC219A"/>
    <w:rsid w:val="00CC23C3"/>
    <w:rsid w:val="00CC2B7C"/>
    <w:rsid w:val="00CC2D0E"/>
    <w:rsid w:val="00CC55A3"/>
    <w:rsid w:val="00CC57EC"/>
    <w:rsid w:val="00CC58C7"/>
    <w:rsid w:val="00CC5D1D"/>
    <w:rsid w:val="00CC5D25"/>
    <w:rsid w:val="00CC70B3"/>
    <w:rsid w:val="00CC7678"/>
    <w:rsid w:val="00CC76D5"/>
    <w:rsid w:val="00CC7BE4"/>
    <w:rsid w:val="00CC7BFA"/>
    <w:rsid w:val="00CD0674"/>
    <w:rsid w:val="00CD0955"/>
    <w:rsid w:val="00CD0BFC"/>
    <w:rsid w:val="00CD0F9B"/>
    <w:rsid w:val="00CD1752"/>
    <w:rsid w:val="00CD186D"/>
    <w:rsid w:val="00CD1A6C"/>
    <w:rsid w:val="00CD20FA"/>
    <w:rsid w:val="00CD2387"/>
    <w:rsid w:val="00CD241F"/>
    <w:rsid w:val="00CD2EEC"/>
    <w:rsid w:val="00CD3F20"/>
    <w:rsid w:val="00CD4AB9"/>
    <w:rsid w:val="00CD4C90"/>
    <w:rsid w:val="00CD4DC1"/>
    <w:rsid w:val="00CD52F6"/>
    <w:rsid w:val="00CD567A"/>
    <w:rsid w:val="00CD56CB"/>
    <w:rsid w:val="00CD610F"/>
    <w:rsid w:val="00CD6451"/>
    <w:rsid w:val="00CD65DF"/>
    <w:rsid w:val="00CD6A45"/>
    <w:rsid w:val="00CD6B8A"/>
    <w:rsid w:val="00CD6BFC"/>
    <w:rsid w:val="00CD6EA9"/>
    <w:rsid w:val="00CD71E1"/>
    <w:rsid w:val="00CD7318"/>
    <w:rsid w:val="00CD78CD"/>
    <w:rsid w:val="00CE1252"/>
    <w:rsid w:val="00CE1842"/>
    <w:rsid w:val="00CE1A1D"/>
    <w:rsid w:val="00CE1ADB"/>
    <w:rsid w:val="00CE1CAD"/>
    <w:rsid w:val="00CE1EF6"/>
    <w:rsid w:val="00CE2317"/>
    <w:rsid w:val="00CE2795"/>
    <w:rsid w:val="00CE288D"/>
    <w:rsid w:val="00CE28B5"/>
    <w:rsid w:val="00CE2AA0"/>
    <w:rsid w:val="00CE2BDC"/>
    <w:rsid w:val="00CE2DED"/>
    <w:rsid w:val="00CE2DFD"/>
    <w:rsid w:val="00CE37F2"/>
    <w:rsid w:val="00CE3D58"/>
    <w:rsid w:val="00CE3E79"/>
    <w:rsid w:val="00CE3F3E"/>
    <w:rsid w:val="00CE5376"/>
    <w:rsid w:val="00CE5799"/>
    <w:rsid w:val="00CE5D56"/>
    <w:rsid w:val="00CE5D9C"/>
    <w:rsid w:val="00CE62C3"/>
    <w:rsid w:val="00CE64E9"/>
    <w:rsid w:val="00CE6519"/>
    <w:rsid w:val="00CE6698"/>
    <w:rsid w:val="00CE67E1"/>
    <w:rsid w:val="00CE6A3A"/>
    <w:rsid w:val="00CE6D82"/>
    <w:rsid w:val="00CE743F"/>
    <w:rsid w:val="00CE7729"/>
    <w:rsid w:val="00CF009E"/>
    <w:rsid w:val="00CF02C2"/>
    <w:rsid w:val="00CF0DF4"/>
    <w:rsid w:val="00CF0F48"/>
    <w:rsid w:val="00CF1112"/>
    <w:rsid w:val="00CF1485"/>
    <w:rsid w:val="00CF1749"/>
    <w:rsid w:val="00CF1833"/>
    <w:rsid w:val="00CF1DE5"/>
    <w:rsid w:val="00CF21E9"/>
    <w:rsid w:val="00CF2B7F"/>
    <w:rsid w:val="00CF3100"/>
    <w:rsid w:val="00CF484E"/>
    <w:rsid w:val="00CF627C"/>
    <w:rsid w:val="00CF6636"/>
    <w:rsid w:val="00CF67BA"/>
    <w:rsid w:val="00CF6A05"/>
    <w:rsid w:val="00CF7547"/>
    <w:rsid w:val="00D0078F"/>
    <w:rsid w:val="00D00B10"/>
    <w:rsid w:val="00D00ED6"/>
    <w:rsid w:val="00D0172A"/>
    <w:rsid w:val="00D017A7"/>
    <w:rsid w:val="00D018CA"/>
    <w:rsid w:val="00D01BDD"/>
    <w:rsid w:val="00D01C5C"/>
    <w:rsid w:val="00D02042"/>
    <w:rsid w:val="00D021FE"/>
    <w:rsid w:val="00D02A9F"/>
    <w:rsid w:val="00D02D91"/>
    <w:rsid w:val="00D03581"/>
    <w:rsid w:val="00D049FA"/>
    <w:rsid w:val="00D04F59"/>
    <w:rsid w:val="00D0553F"/>
    <w:rsid w:val="00D05A59"/>
    <w:rsid w:val="00D05F28"/>
    <w:rsid w:val="00D065FE"/>
    <w:rsid w:val="00D0668C"/>
    <w:rsid w:val="00D0685A"/>
    <w:rsid w:val="00D06934"/>
    <w:rsid w:val="00D06974"/>
    <w:rsid w:val="00D06E87"/>
    <w:rsid w:val="00D07087"/>
    <w:rsid w:val="00D0720A"/>
    <w:rsid w:val="00D076AB"/>
    <w:rsid w:val="00D0775A"/>
    <w:rsid w:val="00D07923"/>
    <w:rsid w:val="00D07C82"/>
    <w:rsid w:val="00D108B3"/>
    <w:rsid w:val="00D10BC5"/>
    <w:rsid w:val="00D11308"/>
    <w:rsid w:val="00D12247"/>
    <w:rsid w:val="00D12EDF"/>
    <w:rsid w:val="00D1369B"/>
    <w:rsid w:val="00D13716"/>
    <w:rsid w:val="00D13FF1"/>
    <w:rsid w:val="00D14001"/>
    <w:rsid w:val="00D14119"/>
    <w:rsid w:val="00D14AB5"/>
    <w:rsid w:val="00D15004"/>
    <w:rsid w:val="00D15375"/>
    <w:rsid w:val="00D1546B"/>
    <w:rsid w:val="00D15481"/>
    <w:rsid w:val="00D161F2"/>
    <w:rsid w:val="00D16214"/>
    <w:rsid w:val="00D16584"/>
    <w:rsid w:val="00D16628"/>
    <w:rsid w:val="00D16C3F"/>
    <w:rsid w:val="00D16F00"/>
    <w:rsid w:val="00D17125"/>
    <w:rsid w:val="00D17496"/>
    <w:rsid w:val="00D177EA"/>
    <w:rsid w:val="00D178EF"/>
    <w:rsid w:val="00D17AE8"/>
    <w:rsid w:val="00D17D6A"/>
    <w:rsid w:val="00D203BC"/>
    <w:rsid w:val="00D20461"/>
    <w:rsid w:val="00D20496"/>
    <w:rsid w:val="00D20968"/>
    <w:rsid w:val="00D20C79"/>
    <w:rsid w:val="00D21019"/>
    <w:rsid w:val="00D21578"/>
    <w:rsid w:val="00D21FE4"/>
    <w:rsid w:val="00D222F9"/>
    <w:rsid w:val="00D223A5"/>
    <w:rsid w:val="00D22BDC"/>
    <w:rsid w:val="00D22D7D"/>
    <w:rsid w:val="00D237D9"/>
    <w:rsid w:val="00D237E5"/>
    <w:rsid w:val="00D23AF3"/>
    <w:rsid w:val="00D23B09"/>
    <w:rsid w:val="00D241A4"/>
    <w:rsid w:val="00D2421D"/>
    <w:rsid w:val="00D24400"/>
    <w:rsid w:val="00D24ED1"/>
    <w:rsid w:val="00D2581C"/>
    <w:rsid w:val="00D25892"/>
    <w:rsid w:val="00D25EBC"/>
    <w:rsid w:val="00D25F45"/>
    <w:rsid w:val="00D2632A"/>
    <w:rsid w:val="00D2695D"/>
    <w:rsid w:val="00D26B54"/>
    <w:rsid w:val="00D26D7F"/>
    <w:rsid w:val="00D26DCF"/>
    <w:rsid w:val="00D2726A"/>
    <w:rsid w:val="00D2727F"/>
    <w:rsid w:val="00D27DDC"/>
    <w:rsid w:val="00D305F8"/>
    <w:rsid w:val="00D308FE"/>
    <w:rsid w:val="00D30F6C"/>
    <w:rsid w:val="00D30FCB"/>
    <w:rsid w:val="00D30FD6"/>
    <w:rsid w:val="00D30FD9"/>
    <w:rsid w:val="00D313BF"/>
    <w:rsid w:val="00D31538"/>
    <w:rsid w:val="00D31C39"/>
    <w:rsid w:val="00D31DE4"/>
    <w:rsid w:val="00D3280E"/>
    <w:rsid w:val="00D32B0E"/>
    <w:rsid w:val="00D33A79"/>
    <w:rsid w:val="00D34760"/>
    <w:rsid w:val="00D347A9"/>
    <w:rsid w:val="00D34C8F"/>
    <w:rsid w:val="00D34CF0"/>
    <w:rsid w:val="00D353D0"/>
    <w:rsid w:val="00D35806"/>
    <w:rsid w:val="00D35991"/>
    <w:rsid w:val="00D359AE"/>
    <w:rsid w:val="00D35AA1"/>
    <w:rsid w:val="00D368C5"/>
    <w:rsid w:val="00D36C93"/>
    <w:rsid w:val="00D37234"/>
    <w:rsid w:val="00D375A8"/>
    <w:rsid w:val="00D37CB9"/>
    <w:rsid w:val="00D37EB9"/>
    <w:rsid w:val="00D4038A"/>
    <w:rsid w:val="00D40466"/>
    <w:rsid w:val="00D406B2"/>
    <w:rsid w:val="00D40DBB"/>
    <w:rsid w:val="00D41D72"/>
    <w:rsid w:val="00D41F0A"/>
    <w:rsid w:val="00D41F88"/>
    <w:rsid w:val="00D4354B"/>
    <w:rsid w:val="00D436EF"/>
    <w:rsid w:val="00D43B47"/>
    <w:rsid w:val="00D43C79"/>
    <w:rsid w:val="00D43D85"/>
    <w:rsid w:val="00D44296"/>
    <w:rsid w:val="00D448B9"/>
    <w:rsid w:val="00D44F79"/>
    <w:rsid w:val="00D45B71"/>
    <w:rsid w:val="00D45C31"/>
    <w:rsid w:val="00D45F0E"/>
    <w:rsid w:val="00D4649C"/>
    <w:rsid w:val="00D4703F"/>
    <w:rsid w:val="00D47166"/>
    <w:rsid w:val="00D47343"/>
    <w:rsid w:val="00D479FB"/>
    <w:rsid w:val="00D47D4B"/>
    <w:rsid w:val="00D50213"/>
    <w:rsid w:val="00D503E5"/>
    <w:rsid w:val="00D50756"/>
    <w:rsid w:val="00D50893"/>
    <w:rsid w:val="00D51129"/>
    <w:rsid w:val="00D521A1"/>
    <w:rsid w:val="00D527B2"/>
    <w:rsid w:val="00D527FC"/>
    <w:rsid w:val="00D52B01"/>
    <w:rsid w:val="00D52F8F"/>
    <w:rsid w:val="00D534D7"/>
    <w:rsid w:val="00D5399B"/>
    <w:rsid w:val="00D53A9E"/>
    <w:rsid w:val="00D54022"/>
    <w:rsid w:val="00D540C8"/>
    <w:rsid w:val="00D545CC"/>
    <w:rsid w:val="00D557A3"/>
    <w:rsid w:val="00D5589A"/>
    <w:rsid w:val="00D55F01"/>
    <w:rsid w:val="00D56424"/>
    <w:rsid w:val="00D566FE"/>
    <w:rsid w:val="00D5736B"/>
    <w:rsid w:val="00D5790E"/>
    <w:rsid w:val="00D600C9"/>
    <w:rsid w:val="00D611C6"/>
    <w:rsid w:val="00D618A5"/>
    <w:rsid w:val="00D62463"/>
    <w:rsid w:val="00D62BD7"/>
    <w:rsid w:val="00D62F1A"/>
    <w:rsid w:val="00D62F51"/>
    <w:rsid w:val="00D630D1"/>
    <w:rsid w:val="00D636ED"/>
    <w:rsid w:val="00D643F1"/>
    <w:rsid w:val="00D64427"/>
    <w:rsid w:val="00D64C7E"/>
    <w:rsid w:val="00D64EA1"/>
    <w:rsid w:val="00D65100"/>
    <w:rsid w:val="00D653CC"/>
    <w:rsid w:val="00D65703"/>
    <w:rsid w:val="00D65984"/>
    <w:rsid w:val="00D65D22"/>
    <w:rsid w:val="00D65F59"/>
    <w:rsid w:val="00D665F0"/>
    <w:rsid w:val="00D6726D"/>
    <w:rsid w:val="00D678DA"/>
    <w:rsid w:val="00D67B97"/>
    <w:rsid w:val="00D70937"/>
    <w:rsid w:val="00D7115C"/>
    <w:rsid w:val="00D71DF6"/>
    <w:rsid w:val="00D71E52"/>
    <w:rsid w:val="00D72A09"/>
    <w:rsid w:val="00D72A4C"/>
    <w:rsid w:val="00D732A6"/>
    <w:rsid w:val="00D737AD"/>
    <w:rsid w:val="00D73932"/>
    <w:rsid w:val="00D73FAE"/>
    <w:rsid w:val="00D74483"/>
    <w:rsid w:val="00D7459B"/>
    <w:rsid w:val="00D74A8E"/>
    <w:rsid w:val="00D74DEE"/>
    <w:rsid w:val="00D7507C"/>
    <w:rsid w:val="00D75531"/>
    <w:rsid w:val="00D75606"/>
    <w:rsid w:val="00D75908"/>
    <w:rsid w:val="00D75B21"/>
    <w:rsid w:val="00D76335"/>
    <w:rsid w:val="00D76614"/>
    <w:rsid w:val="00D76A26"/>
    <w:rsid w:val="00D76B99"/>
    <w:rsid w:val="00D76E5C"/>
    <w:rsid w:val="00D76E6D"/>
    <w:rsid w:val="00D77AF1"/>
    <w:rsid w:val="00D80026"/>
    <w:rsid w:val="00D8098A"/>
    <w:rsid w:val="00D80992"/>
    <w:rsid w:val="00D80B51"/>
    <w:rsid w:val="00D80B7A"/>
    <w:rsid w:val="00D80BC0"/>
    <w:rsid w:val="00D80BD3"/>
    <w:rsid w:val="00D80E60"/>
    <w:rsid w:val="00D80F3D"/>
    <w:rsid w:val="00D80F8E"/>
    <w:rsid w:val="00D8112C"/>
    <w:rsid w:val="00D8173C"/>
    <w:rsid w:val="00D81BAA"/>
    <w:rsid w:val="00D81C29"/>
    <w:rsid w:val="00D81E5B"/>
    <w:rsid w:val="00D82153"/>
    <w:rsid w:val="00D82305"/>
    <w:rsid w:val="00D823F3"/>
    <w:rsid w:val="00D8371E"/>
    <w:rsid w:val="00D8393B"/>
    <w:rsid w:val="00D8457D"/>
    <w:rsid w:val="00D84904"/>
    <w:rsid w:val="00D8508D"/>
    <w:rsid w:val="00D856AF"/>
    <w:rsid w:val="00D856BD"/>
    <w:rsid w:val="00D858EE"/>
    <w:rsid w:val="00D86B65"/>
    <w:rsid w:val="00D86C97"/>
    <w:rsid w:val="00D86EDB"/>
    <w:rsid w:val="00D87305"/>
    <w:rsid w:val="00D87412"/>
    <w:rsid w:val="00D87CCF"/>
    <w:rsid w:val="00D87DF5"/>
    <w:rsid w:val="00D90652"/>
    <w:rsid w:val="00D907F0"/>
    <w:rsid w:val="00D90AC7"/>
    <w:rsid w:val="00D90AD3"/>
    <w:rsid w:val="00D90ECF"/>
    <w:rsid w:val="00D90F60"/>
    <w:rsid w:val="00D90FB3"/>
    <w:rsid w:val="00D913A1"/>
    <w:rsid w:val="00D9158A"/>
    <w:rsid w:val="00D915E0"/>
    <w:rsid w:val="00D91712"/>
    <w:rsid w:val="00D91A58"/>
    <w:rsid w:val="00D91C7D"/>
    <w:rsid w:val="00D91DC2"/>
    <w:rsid w:val="00D923A1"/>
    <w:rsid w:val="00D927BD"/>
    <w:rsid w:val="00D92CC2"/>
    <w:rsid w:val="00D92D21"/>
    <w:rsid w:val="00D92E08"/>
    <w:rsid w:val="00D93713"/>
    <w:rsid w:val="00D93B8D"/>
    <w:rsid w:val="00D94390"/>
    <w:rsid w:val="00D94613"/>
    <w:rsid w:val="00D9493A"/>
    <w:rsid w:val="00D95950"/>
    <w:rsid w:val="00D959E4"/>
    <w:rsid w:val="00D96098"/>
    <w:rsid w:val="00D961DB"/>
    <w:rsid w:val="00D973EB"/>
    <w:rsid w:val="00D977B4"/>
    <w:rsid w:val="00D97D36"/>
    <w:rsid w:val="00DA088C"/>
    <w:rsid w:val="00DA0A85"/>
    <w:rsid w:val="00DA19C5"/>
    <w:rsid w:val="00DA37DA"/>
    <w:rsid w:val="00DA4F9C"/>
    <w:rsid w:val="00DA5134"/>
    <w:rsid w:val="00DA52FD"/>
    <w:rsid w:val="00DA5A37"/>
    <w:rsid w:val="00DA60EA"/>
    <w:rsid w:val="00DA664D"/>
    <w:rsid w:val="00DA667C"/>
    <w:rsid w:val="00DA67AC"/>
    <w:rsid w:val="00DA688E"/>
    <w:rsid w:val="00DA6939"/>
    <w:rsid w:val="00DA69DC"/>
    <w:rsid w:val="00DA78B7"/>
    <w:rsid w:val="00DA7B84"/>
    <w:rsid w:val="00DA7C06"/>
    <w:rsid w:val="00DA7E45"/>
    <w:rsid w:val="00DB0179"/>
    <w:rsid w:val="00DB04FA"/>
    <w:rsid w:val="00DB0ACE"/>
    <w:rsid w:val="00DB10DD"/>
    <w:rsid w:val="00DB16D3"/>
    <w:rsid w:val="00DB1794"/>
    <w:rsid w:val="00DB2696"/>
    <w:rsid w:val="00DB2902"/>
    <w:rsid w:val="00DB309F"/>
    <w:rsid w:val="00DB3462"/>
    <w:rsid w:val="00DB38AE"/>
    <w:rsid w:val="00DB3B94"/>
    <w:rsid w:val="00DB5005"/>
    <w:rsid w:val="00DB52D3"/>
    <w:rsid w:val="00DB53AB"/>
    <w:rsid w:val="00DB55B4"/>
    <w:rsid w:val="00DB575A"/>
    <w:rsid w:val="00DB645D"/>
    <w:rsid w:val="00DB67F6"/>
    <w:rsid w:val="00DB6B75"/>
    <w:rsid w:val="00DB6C2C"/>
    <w:rsid w:val="00DB71E3"/>
    <w:rsid w:val="00DB7738"/>
    <w:rsid w:val="00DB7822"/>
    <w:rsid w:val="00DB7FAC"/>
    <w:rsid w:val="00DC0184"/>
    <w:rsid w:val="00DC0397"/>
    <w:rsid w:val="00DC0E97"/>
    <w:rsid w:val="00DC0F3B"/>
    <w:rsid w:val="00DC1CBD"/>
    <w:rsid w:val="00DC2567"/>
    <w:rsid w:val="00DC359C"/>
    <w:rsid w:val="00DC3725"/>
    <w:rsid w:val="00DC3950"/>
    <w:rsid w:val="00DC3CDA"/>
    <w:rsid w:val="00DC3D36"/>
    <w:rsid w:val="00DC3D8E"/>
    <w:rsid w:val="00DC4203"/>
    <w:rsid w:val="00DC49F5"/>
    <w:rsid w:val="00DC4B41"/>
    <w:rsid w:val="00DC4C7C"/>
    <w:rsid w:val="00DC51A8"/>
    <w:rsid w:val="00DC5355"/>
    <w:rsid w:val="00DC56B2"/>
    <w:rsid w:val="00DC5822"/>
    <w:rsid w:val="00DC5B90"/>
    <w:rsid w:val="00DC5D02"/>
    <w:rsid w:val="00DC5D73"/>
    <w:rsid w:val="00DC5E09"/>
    <w:rsid w:val="00DC62CA"/>
    <w:rsid w:val="00DC66C0"/>
    <w:rsid w:val="00DC7394"/>
    <w:rsid w:val="00DC73D5"/>
    <w:rsid w:val="00DC73E0"/>
    <w:rsid w:val="00DC77FA"/>
    <w:rsid w:val="00DC7E6B"/>
    <w:rsid w:val="00DD014D"/>
    <w:rsid w:val="00DD03F7"/>
    <w:rsid w:val="00DD07F8"/>
    <w:rsid w:val="00DD0D0A"/>
    <w:rsid w:val="00DD33D6"/>
    <w:rsid w:val="00DD360A"/>
    <w:rsid w:val="00DD3C27"/>
    <w:rsid w:val="00DD4112"/>
    <w:rsid w:val="00DD4278"/>
    <w:rsid w:val="00DD4DC7"/>
    <w:rsid w:val="00DD504B"/>
    <w:rsid w:val="00DD5862"/>
    <w:rsid w:val="00DD5F59"/>
    <w:rsid w:val="00DD6908"/>
    <w:rsid w:val="00DD694A"/>
    <w:rsid w:val="00DD6EBB"/>
    <w:rsid w:val="00DD7066"/>
    <w:rsid w:val="00DD786B"/>
    <w:rsid w:val="00DD7873"/>
    <w:rsid w:val="00DD7C68"/>
    <w:rsid w:val="00DD7E97"/>
    <w:rsid w:val="00DE0727"/>
    <w:rsid w:val="00DE1A93"/>
    <w:rsid w:val="00DE2994"/>
    <w:rsid w:val="00DE380F"/>
    <w:rsid w:val="00DE3BF1"/>
    <w:rsid w:val="00DE3DD9"/>
    <w:rsid w:val="00DE427C"/>
    <w:rsid w:val="00DE42AB"/>
    <w:rsid w:val="00DE43DA"/>
    <w:rsid w:val="00DE5220"/>
    <w:rsid w:val="00DE5556"/>
    <w:rsid w:val="00DE5917"/>
    <w:rsid w:val="00DE5B04"/>
    <w:rsid w:val="00DE62FF"/>
    <w:rsid w:val="00DE6402"/>
    <w:rsid w:val="00DE6D7C"/>
    <w:rsid w:val="00DE71AF"/>
    <w:rsid w:val="00DE7B98"/>
    <w:rsid w:val="00DE7DC7"/>
    <w:rsid w:val="00DF0437"/>
    <w:rsid w:val="00DF0C75"/>
    <w:rsid w:val="00DF0D92"/>
    <w:rsid w:val="00DF0DAA"/>
    <w:rsid w:val="00DF16F9"/>
    <w:rsid w:val="00DF2463"/>
    <w:rsid w:val="00DF29B9"/>
    <w:rsid w:val="00DF2A9D"/>
    <w:rsid w:val="00DF2EE3"/>
    <w:rsid w:val="00DF3130"/>
    <w:rsid w:val="00DF3B68"/>
    <w:rsid w:val="00DF4148"/>
    <w:rsid w:val="00DF4883"/>
    <w:rsid w:val="00DF49FC"/>
    <w:rsid w:val="00DF55C7"/>
    <w:rsid w:val="00DF5F1F"/>
    <w:rsid w:val="00DF6661"/>
    <w:rsid w:val="00DF6A20"/>
    <w:rsid w:val="00DF7437"/>
    <w:rsid w:val="00DF78EF"/>
    <w:rsid w:val="00DF7ADD"/>
    <w:rsid w:val="00E00154"/>
    <w:rsid w:val="00E00580"/>
    <w:rsid w:val="00E009C0"/>
    <w:rsid w:val="00E00D6D"/>
    <w:rsid w:val="00E00E56"/>
    <w:rsid w:val="00E01131"/>
    <w:rsid w:val="00E01F56"/>
    <w:rsid w:val="00E01FAA"/>
    <w:rsid w:val="00E020E6"/>
    <w:rsid w:val="00E023E3"/>
    <w:rsid w:val="00E02465"/>
    <w:rsid w:val="00E0283D"/>
    <w:rsid w:val="00E0319E"/>
    <w:rsid w:val="00E039F2"/>
    <w:rsid w:val="00E03BC8"/>
    <w:rsid w:val="00E0473C"/>
    <w:rsid w:val="00E04D84"/>
    <w:rsid w:val="00E051CD"/>
    <w:rsid w:val="00E053F5"/>
    <w:rsid w:val="00E059DB"/>
    <w:rsid w:val="00E05C8D"/>
    <w:rsid w:val="00E063CA"/>
    <w:rsid w:val="00E067DC"/>
    <w:rsid w:val="00E06BBE"/>
    <w:rsid w:val="00E070F0"/>
    <w:rsid w:val="00E0717E"/>
    <w:rsid w:val="00E0720C"/>
    <w:rsid w:val="00E07AB0"/>
    <w:rsid w:val="00E10572"/>
    <w:rsid w:val="00E109FE"/>
    <w:rsid w:val="00E10D5B"/>
    <w:rsid w:val="00E115AE"/>
    <w:rsid w:val="00E11706"/>
    <w:rsid w:val="00E1179E"/>
    <w:rsid w:val="00E128B7"/>
    <w:rsid w:val="00E1311C"/>
    <w:rsid w:val="00E1334D"/>
    <w:rsid w:val="00E138D8"/>
    <w:rsid w:val="00E14033"/>
    <w:rsid w:val="00E14174"/>
    <w:rsid w:val="00E1455A"/>
    <w:rsid w:val="00E1479A"/>
    <w:rsid w:val="00E15A65"/>
    <w:rsid w:val="00E15BC0"/>
    <w:rsid w:val="00E16298"/>
    <w:rsid w:val="00E1643E"/>
    <w:rsid w:val="00E16514"/>
    <w:rsid w:val="00E1653B"/>
    <w:rsid w:val="00E16540"/>
    <w:rsid w:val="00E1696F"/>
    <w:rsid w:val="00E169BC"/>
    <w:rsid w:val="00E16A2A"/>
    <w:rsid w:val="00E16C6C"/>
    <w:rsid w:val="00E176A1"/>
    <w:rsid w:val="00E1772A"/>
    <w:rsid w:val="00E17F2B"/>
    <w:rsid w:val="00E20001"/>
    <w:rsid w:val="00E201C8"/>
    <w:rsid w:val="00E20E80"/>
    <w:rsid w:val="00E215B1"/>
    <w:rsid w:val="00E221A7"/>
    <w:rsid w:val="00E227D3"/>
    <w:rsid w:val="00E22EEB"/>
    <w:rsid w:val="00E2332B"/>
    <w:rsid w:val="00E23544"/>
    <w:rsid w:val="00E23D61"/>
    <w:rsid w:val="00E24C05"/>
    <w:rsid w:val="00E24CDF"/>
    <w:rsid w:val="00E253CC"/>
    <w:rsid w:val="00E25772"/>
    <w:rsid w:val="00E264D8"/>
    <w:rsid w:val="00E26661"/>
    <w:rsid w:val="00E26A0F"/>
    <w:rsid w:val="00E26B82"/>
    <w:rsid w:val="00E27268"/>
    <w:rsid w:val="00E279CD"/>
    <w:rsid w:val="00E279FA"/>
    <w:rsid w:val="00E3073D"/>
    <w:rsid w:val="00E3077A"/>
    <w:rsid w:val="00E307FA"/>
    <w:rsid w:val="00E30D49"/>
    <w:rsid w:val="00E30E0D"/>
    <w:rsid w:val="00E31794"/>
    <w:rsid w:val="00E31EE9"/>
    <w:rsid w:val="00E31EF1"/>
    <w:rsid w:val="00E31F1C"/>
    <w:rsid w:val="00E32532"/>
    <w:rsid w:val="00E32904"/>
    <w:rsid w:val="00E331A8"/>
    <w:rsid w:val="00E3341F"/>
    <w:rsid w:val="00E34030"/>
    <w:rsid w:val="00E34109"/>
    <w:rsid w:val="00E3447D"/>
    <w:rsid w:val="00E34A92"/>
    <w:rsid w:val="00E34BEC"/>
    <w:rsid w:val="00E34DC4"/>
    <w:rsid w:val="00E34FF2"/>
    <w:rsid w:val="00E3568C"/>
    <w:rsid w:val="00E357A9"/>
    <w:rsid w:val="00E35CA7"/>
    <w:rsid w:val="00E36ED3"/>
    <w:rsid w:val="00E3707B"/>
    <w:rsid w:val="00E3741D"/>
    <w:rsid w:val="00E377E4"/>
    <w:rsid w:val="00E37C34"/>
    <w:rsid w:val="00E37DAD"/>
    <w:rsid w:val="00E37EEC"/>
    <w:rsid w:val="00E402E2"/>
    <w:rsid w:val="00E40364"/>
    <w:rsid w:val="00E40AE2"/>
    <w:rsid w:val="00E41235"/>
    <w:rsid w:val="00E418F5"/>
    <w:rsid w:val="00E43300"/>
    <w:rsid w:val="00E43A6D"/>
    <w:rsid w:val="00E444FE"/>
    <w:rsid w:val="00E449A2"/>
    <w:rsid w:val="00E45304"/>
    <w:rsid w:val="00E45B17"/>
    <w:rsid w:val="00E4654D"/>
    <w:rsid w:val="00E465E0"/>
    <w:rsid w:val="00E46975"/>
    <w:rsid w:val="00E46FA8"/>
    <w:rsid w:val="00E475EB"/>
    <w:rsid w:val="00E5005F"/>
    <w:rsid w:val="00E50BAF"/>
    <w:rsid w:val="00E510BD"/>
    <w:rsid w:val="00E512D2"/>
    <w:rsid w:val="00E513BA"/>
    <w:rsid w:val="00E51522"/>
    <w:rsid w:val="00E51624"/>
    <w:rsid w:val="00E51C51"/>
    <w:rsid w:val="00E51FF6"/>
    <w:rsid w:val="00E52CFC"/>
    <w:rsid w:val="00E53579"/>
    <w:rsid w:val="00E53E8C"/>
    <w:rsid w:val="00E5407C"/>
    <w:rsid w:val="00E546B2"/>
    <w:rsid w:val="00E54DFF"/>
    <w:rsid w:val="00E5574F"/>
    <w:rsid w:val="00E55C36"/>
    <w:rsid w:val="00E56A3C"/>
    <w:rsid w:val="00E575F4"/>
    <w:rsid w:val="00E57A4A"/>
    <w:rsid w:val="00E6003E"/>
    <w:rsid w:val="00E60903"/>
    <w:rsid w:val="00E6106B"/>
    <w:rsid w:val="00E615C4"/>
    <w:rsid w:val="00E619C3"/>
    <w:rsid w:val="00E61CB4"/>
    <w:rsid w:val="00E6207E"/>
    <w:rsid w:val="00E622CF"/>
    <w:rsid w:val="00E63538"/>
    <w:rsid w:val="00E63578"/>
    <w:rsid w:val="00E63C08"/>
    <w:rsid w:val="00E63C13"/>
    <w:rsid w:val="00E64274"/>
    <w:rsid w:val="00E6471D"/>
    <w:rsid w:val="00E65440"/>
    <w:rsid w:val="00E65FDC"/>
    <w:rsid w:val="00E660FF"/>
    <w:rsid w:val="00E66EC5"/>
    <w:rsid w:val="00E67174"/>
    <w:rsid w:val="00E67D64"/>
    <w:rsid w:val="00E67E1C"/>
    <w:rsid w:val="00E70179"/>
    <w:rsid w:val="00E70589"/>
    <w:rsid w:val="00E7159A"/>
    <w:rsid w:val="00E72401"/>
    <w:rsid w:val="00E72EEB"/>
    <w:rsid w:val="00E73228"/>
    <w:rsid w:val="00E733B9"/>
    <w:rsid w:val="00E7414C"/>
    <w:rsid w:val="00E74624"/>
    <w:rsid w:val="00E749C9"/>
    <w:rsid w:val="00E74CFB"/>
    <w:rsid w:val="00E75235"/>
    <w:rsid w:val="00E758F0"/>
    <w:rsid w:val="00E75AC2"/>
    <w:rsid w:val="00E75D77"/>
    <w:rsid w:val="00E75F51"/>
    <w:rsid w:val="00E75F8C"/>
    <w:rsid w:val="00E76976"/>
    <w:rsid w:val="00E7698C"/>
    <w:rsid w:val="00E77060"/>
    <w:rsid w:val="00E7706B"/>
    <w:rsid w:val="00E7754C"/>
    <w:rsid w:val="00E7771C"/>
    <w:rsid w:val="00E77767"/>
    <w:rsid w:val="00E801FB"/>
    <w:rsid w:val="00E80DBE"/>
    <w:rsid w:val="00E8121D"/>
    <w:rsid w:val="00E813F6"/>
    <w:rsid w:val="00E8215C"/>
    <w:rsid w:val="00E8243E"/>
    <w:rsid w:val="00E82625"/>
    <w:rsid w:val="00E826B8"/>
    <w:rsid w:val="00E8281C"/>
    <w:rsid w:val="00E82AA0"/>
    <w:rsid w:val="00E82FD3"/>
    <w:rsid w:val="00E83D7A"/>
    <w:rsid w:val="00E84029"/>
    <w:rsid w:val="00E841A9"/>
    <w:rsid w:val="00E843DF"/>
    <w:rsid w:val="00E84557"/>
    <w:rsid w:val="00E84AEF"/>
    <w:rsid w:val="00E85685"/>
    <w:rsid w:val="00E858FB"/>
    <w:rsid w:val="00E85AEC"/>
    <w:rsid w:val="00E86161"/>
    <w:rsid w:val="00E8624B"/>
    <w:rsid w:val="00E8654A"/>
    <w:rsid w:val="00E86DD5"/>
    <w:rsid w:val="00E87078"/>
    <w:rsid w:val="00E87613"/>
    <w:rsid w:val="00E8787E"/>
    <w:rsid w:val="00E902F2"/>
    <w:rsid w:val="00E908B9"/>
    <w:rsid w:val="00E90A12"/>
    <w:rsid w:val="00E90ACD"/>
    <w:rsid w:val="00E90CD2"/>
    <w:rsid w:val="00E90EC5"/>
    <w:rsid w:val="00E91526"/>
    <w:rsid w:val="00E91584"/>
    <w:rsid w:val="00E91A13"/>
    <w:rsid w:val="00E920FC"/>
    <w:rsid w:val="00E92D5C"/>
    <w:rsid w:val="00E936D4"/>
    <w:rsid w:val="00E93BA9"/>
    <w:rsid w:val="00E9417B"/>
    <w:rsid w:val="00E94269"/>
    <w:rsid w:val="00E94BA7"/>
    <w:rsid w:val="00E94C03"/>
    <w:rsid w:val="00E94C7A"/>
    <w:rsid w:val="00E94C8E"/>
    <w:rsid w:val="00E95261"/>
    <w:rsid w:val="00E95964"/>
    <w:rsid w:val="00E95B0D"/>
    <w:rsid w:val="00E96196"/>
    <w:rsid w:val="00E96230"/>
    <w:rsid w:val="00E963C0"/>
    <w:rsid w:val="00E977A9"/>
    <w:rsid w:val="00E97CFB"/>
    <w:rsid w:val="00E97D65"/>
    <w:rsid w:val="00EA026E"/>
    <w:rsid w:val="00EA02C8"/>
    <w:rsid w:val="00EA1303"/>
    <w:rsid w:val="00EA135C"/>
    <w:rsid w:val="00EA1686"/>
    <w:rsid w:val="00EA1C98"/>
    <w:rsid w:val="00EA1DAF"/>
    <w:rsid w:val="00EA1F3D"/>
    <w:rsid w:val="00EA2998"/>
    <w:rsid w:val="00EA29FC"/>
    <w:rsid w:val="00EA2A87"/>
    <w:rsid w:val="00EA2CD6"/>
    <w:rsid w:val="00EA3742"/>
    <w:rsid w:val="00EA3A73"/>
    <w:rsid w:val="00EA3AD3"/>
    <w:rsid w:val="00EA3C96"/>
    <w:rsid w:val="00EA3CDF"/>
    <w:rsid w:val="00EA3F19"/>
    <w:rsid w:val="00EA3F1A"/>
    <w:rsid w:val="00EA499B"/>
    <w:rsid w:val="00EA4A67"/>
    <w:rsid w:val="00EA4DE7"/>
    <w:rsid w:val="00EA5191"/>
    <w:rsid w:val="00EA5297"/>
    <w:rsid w:val="00EA55FB"/>
    <w:rsid w:val="00EA642B"/>
    <w:rsid w:val="00EA6613"/>
    <w:rsid w:val="00EA6A19"/>
    <w:rsid w:val="00EA6AB5"/>
    <w:rsid w:val="00EA711F"/>
    <w:rsid w:val="00EA7194"/>
    <w:rsid w:val="00EA7339"/>
    <w:rsid w:val="00EA7A1B"/>
    <w:rsid w:val="00EA7BA5"/>
    <w:rsid w:val="00EA7FE2"/>
    <w:rsid w:val="00EB0320"/>
    <w:rsid w:val="00EB0774"/>
    <w:rsid w:val="00EB0821"/>
    <w:rsid w:val="00EB08D6"/>
    <w:rsid w:val="00EB098C"/>
    <w:rsid w:val="00EB0A17"/>
    <w:rsid w:val="00EB0BB0"/>
    <w:rsid w:val="00EB0F4F"/>
    <w:rsid w:val="00EB1397"/>
    <w:rsid w:val="00EB1416"/>
    <w:rsid w:val="00EB1BE0"/>
    <w:rsid w:val="00EB22DB"/>
    <w:rsid w:val="00EB281C"/>
    <w:rsid w:val="00EB335F"/>
    <w:rsid w:val="00EB352D"/>
    <w:rsid w:val="00EB4163"/>
    <w:rsid w:val="00EB4169"/>
    <w:rsid w:val="00EB421F"/>
    <w:rsid w:val="00EB4320"/>
    <w:rsid w:val="00EB49B8"/>
    <w:rsid w:val="00EB4D3A"/>
    <w:rsid w:val="00EB5308"/>
    <w:rsid w:val="00EB68D4"/>
    <w:rsid w:val="00EB69E8"/>
    <w:rsid w:val="00EB7009"/>
    <w:rsid w:val="00EB725D"/>
    <w:rsid w:val="00EB75E8"/>
    <w:rsid w:val="00EB7796"/>
    <w:rsid w:val="00EB7A5D"/>
    <w:rsid w:val="00EB7E43"/>
    <w:rsid w:val="00EC0677"/>
    <w:rsid w:val="00EC079D"/>
    <w:rsid w:val="00EC09F2"/>
    <w:rsid w:val="00EC0BC2"/>
    <w:rsid w:val="00EC1161"/>
    <w:rsid w:val="00EC16AF"/>
    <w:rsid w:val="00EC1D1F"/>
    <w:rsid w:val="00EC20FD"/>
    <w:rsid w:val="00EC2186"/>
    <w:rsid w:val="00EC2A1A"/>
    <w:rsid w:val="00EC2ABA"/>
    <w:rsid w:val="00EC2AE0"/>
    <w:rsid w:val="00EC3345"/>
    <w:rsid w:val="00EC34C7"/>
    <w:rsid w:val="00EC362A"/>
    <w:rsid w:val="00EC3935"/>
    <w:rsid w:val="00EC395E"/>
    <w:rsid w:val="00EC3FDE"/>
    <w:rsid w:val="00EC4078"/>
    <w:rsid w:val="00EC4E37"/>
    <w:rsid w:val="00EC5095"/>
    <w:rsid w:val="00EC5591"/>
    <w:rsid w:val="00EC5620"/>
    <w:rsid w:val="00EC5911"/>
    <w:rsid w:val="00EC5B26"/>
    <w:rsid w:val="00EC5F06"/>
    <w:rsid w:val="00EC6A3F"/>
    <w:rsid w:val="00EC6A47"/>
    <w:rsid w:val="00EC6C4F"/>
    <w:rsid w:val="00EC6F1C"/>
    <w:rsid w:val="00EC70BB"/>
    <w:rsid w:val="00EC720D"/>
    <w:rsid w:val="00EC75C3"/>
    <w:rsid w:val="00EC77BF"/>
    <w:rsid w:val="00EC7926"/>
    <w:rsid w:val="00ED0DFC"/>
    <w:rsid w:val="00ED1843"/>
    <w:rsid w:val="00ED3154"/>
    <w:rsid w:val="00ED35F2"/>
    <w:rsid w:val="00ED3973"/>
    <w:rsid w:val="00ED39E4"/>
    <w:rsid w:val="00ED3C75"/>
    <w:rsid w:val="00ED3E90"/>
    <w:rsid w:val="00ED4002"/>
    <w:rsid w:val="00ED46C2"/>
    <w:rsid w:val="00ED4CEA"/>
    <w:rsid w:val="00ED4DD7"/>
    <w:rsid w:val="00ED549A"/>
    <w:rsid w:val="00ED5581"/>
    <w:rsid w:val="00ED5E30"/>
    <w:rsid w:val="00ED63F7"/>
    <w:rsid w:val="00ED6967"/>
    <w:rsid w:val="00ED76E9"/>
    <w:rsid w:val="00ED7870"/>
    <w:rsid w:val="00ED7C46"/>
    <w:rsid w:val="00EE0433"/>
    <w:rsid w:val="00EE04DF"/>
    <w:rsid w:val="00EE06C4"/>
    <w:rsid w:val="00EE0FBF"/>
    <w:rsid w:val="00EE10A0"/>
    <w:rsid w:val="00EE1169"/>
    <w:rsid w:val="00EE159F"/>
    <w:rsid w:val="00EE2675"/>
    <w:rsid w:val="00EE3013"/>
    <w:rsid w:val="00EE33ED"/>
    <w:rsid w:val="00EE37BD"/>
    <w:rsid w:val="00EE3883"/>
    <w:rsid w:val="00EE441B"/>
    <w:rsid w:val="00EE4B07"/>
    <w:rsid w:val="00EE52EA"/>
    <w:rsid w:val="00EE5409"/>
    <w:rsid w:val="00EE5E1E"/>
    <w:rsid w:val="00EE5F5C"/>
    <w:rsid w:val="00EE6290"/>
    <w:rsid w:val="00EE6BCE"/>
    <w:rsid w:val="00EE736A"/>
    <w:rsid w:val="00EE7507"/>
    <w:rsid w:val="00EE7BA0"/>
    <w:rsid w:val="00EF01D7"/>
    <w:rsid w:val="00EF0313"/>
    <w:rsid w:val="00EF0E17"/>
    <w:rsid w:val="00EF13DD"/>
    <w:rsid w:val="00EF14D5"/>
    <w:rsid w:val="00EF1883"/>
    <w:rsid w:val="00EF1ADE"/>
    <w:rsid w:val="00EF1E20"/>
    <w:rsid w:val="00EF21DB"/>
    <w:rsid w:val="00EF25CD"/>
    <w:rsid w:val="00EF26F3"/>
    <w:rsid w:val="00EF2942"/>
    <w:rsid w:val="00EF38D6"/>
    <w:rsid w:val="00EF3C17"/>
    <w:rsid w:val="00EF40B2"/>
    <w:rsid w:val="00EF4543"/>
    <w:rsid w:val="00EF455F"/>
    <w:rsid w:val="00EF456A"/>
    <w:rsid w:val="00EF45FA"/>
    <w:rsid w:val="00EF4702"/>
    <w:rsid w:val="00EF4BA6"/>
    <w:rsid w:val="00EF51A0"/>
    <w:rsid w:val="00EF51C7"/>
    <w:rsid w:val="00EF6044"/>
    <w:rsid w:val="00EF60F0"/>
    <w:rsid w:val="00EF638A"/>
    <w:rsid w:val="00EF6691"/>
    <w:rsid w:val="00EF6738"/>
    <w:rsid w:val="00EF674A"/>
    <w:rsid w:val="00EF6C13"/>
    <w:rsid w:val="00EF6E85"/>
    <w:rsid w:val="00EF72E7"/>
    <w:rsid w:val="00EF763B"/>
    <w:rsid w:val="00EF7EE8"/>
    <w:rsid w:val="00F001A9"/>
    <w:rsid w:val="00F00EFB"/>
    <w:rsid w:val="00F01B08"/>
    <w:rsid w:val="00F02A35"/>
    <w:rsid w:val="00F02AFB"/>
    <w:rsid w:val="00F02C45"/>
    <w:rsid w:val="00F02E77"/>
    <w:rsid w:val="00F02F02"/>
    <w:rsid w:val="00F03026"/>
    <w:rsid w:val="00F03A27"/>
    <w:rsid w:val="00F03AAF"/>
    <w:rsid w:val="00F03BD9"/>
    <w:rsid w:val="00F03D42"/>
    <w:rsid w:val="00F047B0"/>
    <w:rsid w:val="00F04D02"/>
    <w:rsid w:val="00F04FCE"/>
    <w:rsid w:val="00F05311"/>
    <w:rsid w:val="00F0578F"/>
    <w:rsid w:val="00F05B15"/>
    <w:rsid w:val="00F05D3F"/>
    <w:rsid w:val="00F064AA"/>
    <w:rsid w:val="00F06DC9"/>
    <w:rsid w:val="00F0711F"/>
    <w:rsid w:val="00F07323"/>
    <w:rsid w:val="00F07432"/>
    <w:rsid w:val="00F07870"/>
    <w:rsid w:val="00F07B7B"/>
    <w:rsid w:val="00F10B1A"/>
    <w:rsid w:val="00F10FEA"/>
    <w:rsid w:val="00F110B7"/>
    <w:rsid w:val="00F11580"/>
    <w:rsid w:val="00F118D9"/>
    <w:rsid w:val="00F1191C"/>
    <w:rsid w:val="00F1292F"/>
    <w:rsid w:val="00F12BB7"/>
    <w:rsid w:val="00F12ED6"/>
    <w:rsid w:val="00F1390F"/>
    <w:rsid w:val="00F14F8C"/>
    <w:rsid w:val="00F15206"/>
    <w:rsid w:val="00F15C2D"/>
    <w:rsid w:val="00F161C7"/>
    <w:rsid w:val="00F1663F"/>
    <w:rsid w:val="00F1672B"/>
    <w:rsid w:val="00F16C70"/>
    <w:rsid w:val="00F170F2"/>
    <w:rsid w:val="00F171F3"/>
    <w:rsid w:val="00F1751E"/>
    <w:rsid w:val="00F17F6C"/>
    <w:rsid w:val="00F203B5"/>
    <w:rsid w:val="00F20C61"/>
    <w:rsid w:val="00F20F3E"/>
    <w:rsid w:val="00F21172"/>
    <w:rsid w:val="00F2131A"/>
    <w:rsid w:val="00F21A00"/>
    <w:rsid w:val="00F21AA2"/>
    <w:rsid w:val="00F21E34"/>
    <w:rsid w:val="00F21FE4"/>
    <w:rsid w:val="00F2255E"/>
    <w:rsid w:val="00F228CA"/>
    <w:rsid w:val="00F22995"/>
    <w:rsid w:val="00F22AE7"/>
    <w:rsid w:val="00F22BDD"/>
    <w:rsid w:val="00F23037"/>
    <w:rsid w:val="00F2316E"/>
    <w:rsid w:val="00F24002"/>
    <w:rsid w:val="00F24066"/>
    <w:rsid w:val="00F24179"/>
    <w:rsid w:val="00F248B7"/>
    <w:rsid w:val="00F25B82"/>
    <w:rsid w:val="00F26579"/>
    <w:rsid w:val="00F2699C"/>
    <w:rsid w:val="00F27338"/>
    <w:rsid w:val="00F2773D"/>
    <w:rsid w:val="00F308B0"/>
    <w:rsid w:val="00F30C77"/>
    <w:rsid w:val="00F30E06"/>
    <w:rsid w:val="00F311CD"/>
    <w:rsid w:val="00F318E1"/>
    <w:rsid w:val="00F31B9B"/>
    <w:rsid w:val="00F31ED7"/>
    <w:rsid w:val="00F32237"/>
    <w:rsid w:val="00F322A9"/>
    <w:rsid w:val="00F3231D"/>
    <w:rsid w:val="00F326D0"/>
    <w:rsid w:val="00F327B2"/>
    <w:rsid w:val="00F32BB8"/>
    <w:rsid w:val="00F33600"/>
    <w:rsid w:val="00F337A8"/>
    <w:rsid w:val="00F35224"/>
    <w:rsid w:val="00F3545A"/>
    <w:rsid w:val="00F35621"/>
    <w:rsid w:val="00F35797"/>
    <w:rsid w:val="00F35C3D"/>
    <w:rsid w:val="00F35D43"/>
    <w:rsid w:val="00F35F6F"/>
    <w:rsid w:val="00F36BE5"/>
    <w:rsid w:val="00F377AB"/>
    <w:rsid w:val="00F37D5A"/>
    <w:rsid w:val="00F37DFB"/>
    <w:rsid w:val="00F40362"/>
    <w:rsid w:val="00F405BC"/>
    <w:rsid w:val="00F40B49"/>
    <w:rsid w:val="00F40F5E"/>
    <w:rsid w:val="00F4132B"/>
    <w:rsid w:val="00F41372"/>
    <w:rsid w:val="00F414BC"/>
    <w:rsid w:val="00F41C4B"/>
    <w:rsid w:val="00F41CF7"/>
    <w:rsid w:val="00F41DD8"/>
    <w:rsid w:val="00F41F8D"/>
    <w:rsid w:val="00F422F5"/>
    <w:rsid w:val="00F425F1"/>
    <w:rsid w:val="00F425FE"/>
    <w:rsid w:val="00F42964"/>
    <w:rsid w:val="00F429E1"/>
    <w:rsid w:val="00F42EF4"/>
    <w:rsid w:val="00F4349E"/>
    <w:rsid w:val="00F4355F"/>
    <w:rsid w:val="00F4365E"/>
    <w:rsid w:val="00F43CB7"/>
    <w:rsid w:val="00F43D69"/>
    <w:rsid w:val="00F44017"/>
    <w:rsid w:val="00F4411C"/>
    <w:rsid w:val="00F44180"/>
    <w:rsid w:val="00F4484D"/>
    <w:rsid w:val="00F449F0"/>
    <w:rsid w:val="00F45B4A"/>
    <w:rsid w:val="00F45E04"/>
    <w:rsid w:val="00F45F82"/>
    <w:rsid w:val="00F460AF"/>
    <w:rsid w:val="00F463B2"/>
    <w:rsid w:val="00F47D66"/>
    <w:rsid w:val="00F47D67"/>
    <w:rsid w:val="00F506E7"/>
    <w:rsid w:val="00F50C9B"/>
    <w:rsid w:val="00F50D52"/>
    <w:rsid w:val="00F50DE9"/>
    <w:rsid w:val="00F512F1"/>
    <w:rsid w:val="00F518DB"/>
    <w:rsid w:val="00F51970"/>
    <w:rsid w:val="00F521EC"/>
    <w:rsid w:val="00F5239D"/>
    <w:rsid w:val="00F52D50"/>
    <w:rsid w:val="00F53C73"/>
    <w:rsid w:val="00F54D33"/>
    <w:rsid w:val="00F54FF4"/>
    <w:rsid w:val="00F55901"/>
    <w:rsid w:val="00F55EA0"/>
    <w:rsid w:val="00F55FFC"/>
    <w:rsid w:val="00F561E2"/>
    <w:rsid w:val="00F56FB2"/>
    <w:rsid w:val="00F57511"/>
    <w:rsid w:val="00F57F30"/>
    <w:rsid w:val="00F60156"/>
    <w:rsid w:val="00F601F2"/>
    <w:rsid w:val="00F60355"/>
    <w:rsid w:val="00F60645"/>
    <w:rsid w:val="00F6069E"/>
    <w:rsid w:val="00F60BC0"/>
    <w:rsid w:val="00F613E0"/>
    <w:rsid w:val="00F61C44"/>
    <w:rsid w:val="00F6213C"/>
    <w:rsid w:val="00F6236B"/>
    <w:rsid w:val="00F63478"/>
    <w:rsid w:val="00F63E92"/>
    <w:rsid w:val="00F648C6"/>
    <w:rsid w:val="00F6515C"/>
    <w:rsid w:val="00F65187"/>
    <w:rsid w:val="00F65853"/>
    <w:rsid w:val="00F663F7"/>
    <w:rsid w:val="00F6762E"/>
    <w:rsid w:val="00F6769F"/>
    <w:rsid w:val="00F679E9"/>
    <w:rsid w:val="00F67E2C"/>
    <w:rsid w:val="00F70ED5"/>
    <w:rsid w:val="00F71585"/>
    <w:rsid w:val="00F715B8"/>
    <w:rsid w:val="00F71967"/>
    <w:rsid w:val="00F719C3"/>
    <w:rsid w:val="00F71F3E"/>
    <w:rsid w:val="00F72150"/>
    <w:rsid w:val="00F72223"/>
    <w:rsid w:val="00F72938"/>
    <w:rsid w:val="00F7293B"/>
    <w:rsid w:val="00F72C09"/>
    <w:rsid w:val="00F730E4"/>
    <w:rsid w:val="00F73B98"/>
    <w:rsid w:val="00F743DC"/>
    <w:rsid w:val="00F755B2"/>
    <w:rsid w:val="00F7593B"/>
    <w:rsid w:val="00F75CE3"/>
    <w:rsid w:val="00F75D89"/>
    <w:rsid w:val="00F75E65"/>
    <w:rsid w:val="00F75EE1"/>
    <w:rsid w:val="00F75EE6"/>
    <w:rsid w:val="00F761C9"/>
    <w:rsid w:val="00F765B1"/>
    <w:rsid w:val="00F77132"/>
    <w:rsid w:val="00F77421"/>
    <w:rsid w:val="00F778B6"/>
    <w:rsid w:val="00F77BC8"/>
    <w:rsid w:val="00F77E79"/>
    <w:rsid w:val="00F8035A"/>
    <w:rsid w:val="00F8067A"/>
    <w:rsid w:val="00F80B2E"/>
    <w:rsid w:val="00F80CD2"/>
    <w:rsid w:val="00F80D8A"/>
    <w:rsid w:val="00F80FE9"/>
    <w:rsid w:val="00F816E3"/>
    <w:rsid w:val="00F8262F"/>
    <w:rsid w:val="00F82DF4"/>
    <w:rsid w:val="00F831FE"/>
    <w:rsid w:val="00F833F3"/>
    <w:rsid w:val="00F84125"/>
    <w:rsid w:val="00F84264"/>
    <w:rsid w:val="00F84285"/>
    <w:rsid w:val="00F84CE0"/>
    <w:rsid w:val="00F84DB9"/>
    <w:rsid w:val="00F84E37"/>
    <w:rsid w:val="00F8539D"/>
    <w:rsid w:val="00F859EB"/>
    <w:rsid w:val="00F85C4B"/>
    <w:rsid w:val="00F85DAD"/>
    <w:rsid w:val="00F85F7C"/>
    <w:rsid w:val="00F8662E"/>
    <w:rsid w:val="00F86754"/>
    <w:rsid w:val="00F867A6"/>
    <w:rsid w:val="00F86EB9"/>
    <w:rsid w:val="00F86F2D"/>
    <w:rsid w:val="00F87070"/>
    <w:rsid w:val="00F87362"/>
    <w:rsid w:val="00F87B08"/>
    <w:rsid w:val="00F87E6A"/>
    <w:rsid w:val="00F903B0"/>
    <w:rsid w:val="00F91376"/>
    <w:rsid w:val="00F91884"/>
    <w:rsid w:val="00F91DE9"/>
    <w:rsid w:val="00F926C6"/>
    <w:rsid w:val="00F926C9"/>
    <w:rsid w:val="00F9271A"/>
    <w:rsid w:val="00F929F3"/>
    <w:rsid w:val="00F92BB2"/>
    <w:rsid w:val="00F93292"/>
    <w:rsid w:val="00F933FB"/>
    <w:rsid w:val="00F93A22"/>
    <w:rsid w:val="00F93CC3"/>
    <w:rsid w:val="00F942C7"/>
    <w:rsid w:val="00F94FD0"/>
    <w:rsid w:val="00F9551F"/>
    <w:rsid w:val="00F9553C"/>
    <w:rsid w:val="00F9556D"/>
    <w:rsid w:val="00F9560D"/>
    <w:rsid w:val="00F95AB2"/>
    <w:rsid w:val="00F95FD6"/>
    <w:rsid w:val="00F96495"/>
    <w:rsid w:val="00F965A9"/>
    <w:rsid w:val="00F9668F"/>
    <w:rsid w:val="00F96FB0"/>
    <w:rsid w:val="00F972F1"/>
    <w:rsid w:val="00F97401"/>
    <w:rsid w:val="00F97587"/>
    <w:rsid w:val="00FA04FC"/>
    <w:rsid w:val="00FA0A1F"/>
    <w:rsid w:val="00FA0BE4"/>
    <w:rsid w:val="00FA0C72"/>
    <w:rsid w:val="00FA0EF4"/>
    <w:rsid w:val="00FA15CB"/>
    <w:rsid w:val="00FA1718"/>
    <w:rsid w:val="00FA1C79"/>
    <w:rsid w:val="00FA1ECB"/>
    <w:rsid w:val="00FA1EFF"/>
    <w:rsid w:val="00FA202A"/>
    <w:rsid w:val="00FA2184"/>
    <w:rsid w:val="00FA2327"/>
    <w:rsid w:val="00FA2A53"/>
    <w:rsid w:val="00FA4361"/>
    <w:rsid w:val="00FA4B05"/>
    <w:rsid w:val="00FA4DBC"/>
    <w:rsid w:val="00FA5418"/>
    <w:rsid w:val="00FA5676"/>
    <w:rsid w:val="00FA5A6B"/>
    <w:rsid w:val="00FA6048"/>
    <w:rsid w:val="00FA650E"/>
    <w:rsid w:val="00FA6622"/>
    <w:rsid w:val="00FA665D"/>
    <w:rsid w:val="00FA711C"/>
    <w:rsid w:val="00FA7396"/>
    <w:rsid w:val="00FB0B92"/>
    <w:rsid w:val="00FB0D02"/>
    <w:rsid w:val="00FB149D"/>
    <w:rsid w:val="00FB2C1D"/>
    <w:rsid w:val="00FB2F44"/>
    <w:rsid w:val="00FB3127"/>
    <w:rsid w:val="00FB324A"/>
    <w:rsid w:val="00FB377B"/>
    <w:rsid w:val="00FB471B"/>
    <w:rsid w:val="00FB4E89"/>
    <w:rsid w:val="00FB5A77"/>
    <w:rsid w:val="00FB5BF5"/>
    <w:rsid w:val="00FB5DCD"/>
    <w:rsid w:val="00FB6117"/>
    <w:rsid w:val="00FB63D3"/>
    <w:rsid w:val="00FB65A8"/>
    <w:rsid w:val="00FB663C"/>
    <w:rsid w:val="00FB6C98"/>
    <w:rsid w:val="00FB71C9"/>
    <w:rsid w:val="00FB71E2"/>
    <w:rsid w:val="00FB7325"/>
    <w:rsid w:val="00FB77F3"/>
    <w:rsid w:val="00FB7B6C"/>
    <w:rsid w:val="00FB7EAE"/>
    <w:rsid w:val="00FB7F9D"/>
    <w:rsid w:val="00FC10C6"/>
    <w:rsid w:val="00FC1A83"/>
    <w:rsid w:val="00FC1CDA"/>
    <w:rsid w:val="00FC1CE2"/>
    <w:rsid w:val="00FC1D1F"/>
    <w:rsid w:val="00FC1F79"/>
    <w:rsid w:val="00FC2207"/>
    <w:rsid w:val="00FC279D"/>
    <w:rsid w:val="00FC2A0D"/>
    <w:rsid w:val="00FC2A9D"/>
    <w:rsid w:val="00FC30B3"/>
    <w:rsid w:val="00FC33AC"/>
    <w:rsid w:val="00FC33D7"/>
    <w:rsid w:val="00FC3880"/>
    <w:rsid w:val="00FC401B"/>
    <w:rsid w:val="00FC4A89"/>
    <w:rsid w:val="00FC4B2D"/>
    <w:rsid w:val="00FC4B65"/>
    <w:rsid w:val="00FC5BC4"/>
    <w:rsid w:val="00FC6A19"/>
    <w:rsid w:val="00FC71C8"/>
    <w:rsid w:val="00FC7245"/>
    <w:rsid w:val="00FD0154"/>
    <w:rsid w:val="00FD0323"/>
    <w:rsid w:val="00FD0702"/>
    <w:rsid w:val="00FD0D31"/>
    <w:rsid w:val="00FD119F"/>
    <w:rsid w:val="00FD11FF"/>
    <w:rsid w:val="00FD1679"/>
    <w:rsid w:val="00FD1841"/>
    <w:rsid w:val="00FD1E26"/>
    <w:rsid w:val="00FD21CC"/>
    <w:rsid w:val="00FD238C"/>
    <w:rsid w:val="00FD26E1"/>
    <w:rsid w:val="00FD291B"/>
    <w:rsid w:val="00FD2F8F"/>
    <w:rsid w:val="00FD2FFB"/>
    <w:rsid w:val="00FD3B4A"/>
    <w:rsid w:val="00FD42B4"/>
    <w:rsid w:val="00FD446C"/>
    <w:rsid w:val="00FD4544"/>
    <w:rsid w:val="00FD4B65"/>
    <w:rsid w:val="00FD590C"/>
    <w:rsid w:val="00FD6719"/>
    <w:rsid w:val="00FD67EE"/>
    <w:rsid w:val="00FD6838"/>
    <w:rsid w:val="00FD69F3"/>
    <w:rsid w:val="00FD6C8C"/>
    <w:rsid w:val="00FD72E9"/>
    <w:rsid w:val="00FE045A"/>
    <w:rsid w:val="00FE048A"/>
    <w:rsid w:val="00FE0E42"/>
    <w:rsid w:val="00FE14AA"/>
    <w:rsid w:val="00FE1524"/>
    <w:rsid w:val="00FE19BF"/>
    <w:rsid w:val="00FE2B72"/>
    <w:rsid w:val="00FE3012"/>
    <w:rsid w:val="00FE4309"/>
    <w:rsid w:val="00FE590F"/>
    <w:rsid w:val="00FE59DD"/>
    <w:rsid w:val="00FE5ACF"/>
    <w:rsid w:val="00FE5B83"/>
    <w:rsid w:val="00FE6FE4"/>
    <w:rsid w:val="00FE7302"/>
    <w:rsid w:val="00FE7B34"/>
    <w:rsid w:val="00FE7D7E"/>
    <w:rsid w:val="00FE7E0B"/>
    <w:rsid w:val="00FF02BE"/>
    <w:rsid w:val="00FF0C68"/>
    <w:rsid w:val="00FF0E22"/>
    <w:rsid w:val="00FF0ED2"/>
    <w:rsid w:val="00FF0FFA"/>
    <w:rsid w:val="00FF11CA"/>
    <w:rsid w:val="00FF1B88"/>
    <w:rsid w:val="00FF1F5A"/>
    <w:rsid w:val="00FF2084"/>
    <w:rsid w:val="00FF263D"/>
    <w:rsid w:val="00FF26E0"/>
    <w:rsid w:val="00FF2904"/>
    <w:rsid w:val="00FF29F7"/>
    <w:rsid w:val="00FF2A5A"/>
    <w:rsid w:val="00FF2B82"/>
    <w:rsid w:val="00FF2EA3"/>
    <w:rsid w:val="00FF3531"/>
    <w:rsid w:val="00FF3BAD"/>
    <w:rsid w:val="00FF4481"/>
    <w:rsid w:val="00FF4542"/>
    <w:rsid w:val="00FF459A"/>
    <w:rsid w:val="00FF4BBC"/>
    <w:rsid w:val="00FF4ECF"/>
    <w:rsid w:val="00FF541D"/>
    <w:rsid w:val="00FF54A1"/>
    <w:rsid w:val="00FF5E82"/>
    <w:rsid w:val="00FF5F4F"/>
    <w:rsid w:val="00FF60AD"/>
    <w:rsid w:val="00FF6641"/>
    <w:rsid w:val="00FF6A36"/>
    <w:rsid w:val="00FF7144"/>
    <w:rsid w:val="00FF7708"/>
    <w:rsid w:val="00FF7C88"/>
    <w:rsid w:val="013E631F"/>
    <w:rsid w:val="02A1B9AB"/>
    <w:rsid w:val="02B73DE3"/>
    <w:rsid w:val="03444644"/>
    <w:rsid w:val="03F2D135"/>
    <w:rsid w:val="04372D2B"/>
    <w:rsid w:val="04937FD0"/>
    <w:rsid w:val="05919A9C"/>
    <w:rsid w:val="05CB0785"/>
    <w:rsid w:val="06E9EF4E"/>
    <w:rsid w:val="06F129F8"/>
    <w:rsid w:val="07446B7C"/>
    <w:rsid w:val="079B1761"/>
    <w:rsid w:val="08F57998"/>
    <w:rsid w:val="09516DDB"/>
    <w:rsid w:val="0994CA68"/>
    <w:rsid w:val="09A62289"/>
    <w:rsid w:val="0A5494B0"/>
    <w:rsid w:val="0A5E5569"/>
    <w:rsid w:val="0E3476F8"/>
    <w:rsid w:val="0E40D6AF"/>
    <w:rsid w:val="0E69D12D"/>
    <w:rsid w:val="0F6307F9"/>
    <w:rsid w:val="0F73ADED"/>
    <w:rsid w:val="0FA69D0F"/>
    <w:rsid w:val="10555FA1"/>
    <w:rsid w:val="10800F37"/>
    <w:rsid w:val="11171B0B"/>
    <w:rsid w:val="11239BBD"/>
    <w:rsid w:val="11368A22"/>
    <w:rsid w:val="11947F1E"/>
    <w:rsid w:val="1235CAF3"/>
    <w:rsid w:val="125365CB"/>
    <w:rsid w:val="1307D20F"/>
    <w:rsid w:val="1336DDBC"/>
    <w:rsid w:val="137A8FC8"/>
    <w:rsid w:val="13B52CFF"/>
    <w:rsid w:val="146AC69D"/>
    <w:rsid w:val="14976B70"/>
    <w:rsid w:val="15002EB0"/>
    <w:rsid w:val="15A037B2"/>
    <w:rsid w:val="1646474D"/>
    <w:rsid w:val="169F0C7E"/>
    <w:rsid w:val="16B29D48"/>
    <w:rsid w:val="16D05B96"/>
    <w:rsid w:val="170EB1CC"/>
    <w:rsid w:val="17E17C1F"/>
    <w:rsid w:val="1853EE73"/>
    <w:rsid w:val="1878467B"/>
    <w:rsid w:val="189F7CFB"/>
    <w:rsid w:val="19B5020F"/>
    <w:rsid w:val="1AF095C1"/>
    <w:rsid w:val="1B2D6F39"/>
    <w:rsid w:val="1B51BB9C"/>
    <w:rsid w:val="1CC7EEF5"/>
    <w:rsid w:val="1D7368C2"/>
    <w:rsid w:val="1D738C4F"/>
    <w:rsid w:val="1E210DE5"/>
    <w:rsid w:val="1EC4D95B"/>
    <w:rsid w:val="1F518553"/>
    <w:rsid w:val="21B9D0B2"/>
    <w:rsid w:val="22050949"/>
    <w:rsid w:val="220EAE12"/>
    <w:rsid w:val="22A8D0A1"/>
    <w:rsid w:val="22CE2A47"/>
    <w:rsid w:val="22E36CC6"/>
    <w:rsid w:val="23054B0E"/>
    <w:rsid w:val="23F2B62F"/>
    <w:rsid w:val="2469B0BF"/>
    <w:rsid w:val="246EA7D2"/>
    <w:rsid w:val="247F71EC"/>
    <w:rsid w:val="258A33D6"/>
    <w:rsid w:val="25C85EE5"/>
    <w:rsid w:val="25CDF642"/>
    <w:rsid w:val="263245D4"/>
    <w:rsid w:val="26BC102F"/>
    <w:rsid w:val="27840171"/>
    <w:rsid w:val="2831D9E5"/>
    <w:rsid w:val="286E1E38"/>
    <w:rsid w:val="28DF28D8"/>
    <w:rsid w:val="29326B6A"/>
    <w:rsid w:val="293CEFB3"/>
    <w:rsid w:val="2A827E52"/>
    <w:rsid w:val="2A8A1C6F"/>
    <w:rsid w:val="2BAC61FF"/>
    <w:rsid w:val="2C95D7D9"/>
    <w:rsid w:val="2D056882"/>
    <w:rsid w:val="2D3D6253"/>
    <w:rsid w:val="2EF64557"/>
    <w:rsid w:val="2F3D1455"/>
    <w:rsid w:val="2F428196"/>
    <w:rsid w:val="30695BCD"/>
    <w:rsid w:val="30CDBD68"/>
    <w:rsid w:val="3149D706"/>
    <w:rsid w:val="315A0C5E"/>
    <w:rsid w:val="32E3D722"/>
    <w:rsid w:val="338520D6"/>
    <w:rsid w:val="33AB1A4F"/>
    <w:rsid w:val="33E0B199"/>
    <w:rsid w:val="33ED3F16"/>
    <w:rsid w:val="342EACE4"/>
    <w:rsid w:val="343EB970"/>
    <w:rsid w:val="34E634CB"/>
    <w:rsid w:val="35559605"/>
    <w:rsid w:val="35ECE387"/>
    <w:rsid w:val="365CBC80"/>
    <w:rsid w:val="36613F03"/>
    <w:rsid w:val="367D86F0"/>
    <w:rsid w:val="3696E660"/>
    <w:rsid w:val="36FE4469"/>
    <w:rsid w:val="3704E441"/>
    <w:rsid w:val="3757A29D"/>
    <w:rsid w:val="37691AA6"/>
    <w:rsid w:val="379BD8A3"/>
    <w:rsid w:val="37E7B695"/>
    <w:rsid w:val="38251760"/>
    <w:rsid w:val="38DB273C"/>
    <w:rsid w:val="38EE2EDF"/>
    <w:rsid w:val="393CAEE9"/>
    <w:rsid w:val="395AC289"/>
    <w:rsid w:val="39A6774F"/>
    <w:rsid w:val="3A887AF9"/>
    <w:rsid w:val="3B814096"/>
    <w:rsid w:val="3BE321CE"/>
    <w:rsid w:val="3CC5DA2A"/>
    <w:rsid w:val="3E325187"/>
    <w:rsid w:val="3E8B2F64"/>
    <w:rsid w:val="3EEBA820"/>
    <w:rsid w:val="4031CD44"/>
    <w:rsid w:val="40423E89"/>
    <w:rsid w:val="4204CC67"/>
    <w:rsid w:val="421BDAC3"/>
    <w:rsid w:val="429A4038"/>
    <w:rsid w:val="43824772"/>
    <w:rsid w:val="44892F3E"/>
    <w:rsid w:val="44926EB6"/>
    <w:rsid w:val="44B1DC2B"/>
    <w:rsid w:val="44C465CA"/>
    <w:rsid w:val="45D59314"/>
    <w:rsid w:val="45E87BAB"/>
    <w:rsid w:val="465E4B8E"/>
    <w:rsid w:val="4697F314"/>
    <w:rsid w:val="46F2802B"/>
    <w:rsid w:val="47492818"/>
    <w:rsid w:val="476C7221"/>
    <w:rsid w:val="47A62246"/>
    <w:rsid w:val="484A19F6"/>
    <w:rsid w:val="4866CB30"/>
    <w:rsid w:val="4884DC3B"/>
    <w:rsid w:val="489ABCFF"/>
    <w:rsid w:val="48B3C1EC"/>
    <w:rsid w:val="48F2498A"/>
    <w:rsid w:val="497A4DA2"/>
    <w:rsid w:val="4A97B562"/>
    <w:rsid w:val="4B16BC7B"/>
    <w:rsid w:val="4B19428C"/>
    <w:rsid w:val="4B984F3F"/>
    <w:rsid w:val="4D0CE079"/>
    <w:rsid w:val="4DB3BDBD"/>
    <w:rsid w:val="4E0B63F4"/>
    <w:rsid w:val="4E36DC45"/>
    <w:rsid w:val="4E4FF45B"/>
    <w:rsid w:val="4E8D87AF"/>
    <w:rsid w:val="4E96E29D"/>
    <w:rsid w:val="4FDB4012"/>
    <w:rsid w:val="5012A02B"/>
    <w:rsid w:val="507503DB"/>
    <w:rsid w:val="50817EF7"/>
    <w:rsid w:val="50BB4D93"/>
    <w:rsid w:val="5102D926"/>
    <w:rsid w:val="52FFCBC4"/>
    <w:rsid w:val="5398CBAA"/>
    <w:rsid w:val="53BD0BB5"/>
    <w:rsid w:val="5435B9E5"/>
    <w:rsid w:val="5437EBF6"/>
    <w:rsid w:val="54AE1E57"/>
    <w:rsid w:val="55AE4165"/>
    <w:rsid w:val="55F6EEC8"/>
    <w:rsid w:val="5620BB12"/>
    <w:rsid w:val="56C604F7"/>
    <w:rsid w:val="58C9E554"/>
    <w:rsid w:val="58EF0EF0"/>
    <w:rsid w:val="5915E9AC"/>
    <w:rsid w:val="59CDC75E"/>
    <w:rsid w:val="59D38E70"/>
    <w:rsid w:val="5A235F42"/>
    <w:rsid w:val="5AA95F39"/>
    <w:rsid w:val="5AE22E99"/>
    <w:rsid w:val="5AE294AF"/>
    <w:rsid w:val="5B2E248F"/>
    <w:rsid w:val="5BE2C2D2"/>
    <w:rsid w:val="5C2B78A0"/>
    <w:rsid w:val="5D4807E1"/>
    <w:rsid w:val="5D70056E"/>
    <w:rsid w:val="5DF37061"/>
    <w:rsid w:val="5E0FCFB2"/>
    <w:rsid w:val="5E279FB9"/>
    <w:rsid w:val="5E45EC39"/>
    <w:rsid w:val="5EC86AAA"/>
    <w:rsid w:val="5EFEA854"/>
    <w:rsid w:val="5F0FA7D2"/>
    <w:rsid w:val="5F5EB70E"/>
    <w:rsid w:val="5FF916AB"/>
    <w:rsid w:val="5FFB8D30"/>
    <w:rsid w:val="602A75E2"/>
    <w:rsid w:val="60756233"/>
    <w:rsid w:val="60E568F8"/>
    <w:rsid w:val="619DC056"/>
    <w:rsid w:val="61C80FDA"/>
    <w:rsid w:val="624CEFC3"/>
    <w:rsid w:val="6322F5ED"/>
    <w:rsid w:val="63394CF6"/>
    <w:rsid w:val="6339A3FB"/>
    <w:rsid w:val="65120D3D"/>
    <w:rsid w:val="65431889"/>
    <w:rsid w:val="65B6A13A"/>
    <w:rsid w:val="6603ED8C"/>
    <w:rsid w:val="663D0ECD"/>
    <w:rsid w:val="664373BB"/>
    <w:rsid w:val="679FDFD6"/>
    <w:rsid w:val="685DA7C8"/>
    <w:rsid w:val="68BED29B"/>
    <w:rsid w:val="691B1391"/>
    <w:rsid w:val="69737D8E"/>
    <w:rsid w:val="6979C9EA"/>
    <w:rsid w:val="6A8502C3"/>
    <w:rsid w:val="6A8BB76B"/>
    <w:rsid w:val="6B29D845"/>
    <w:rsid w:val="6C190D85"/>
    <w:rsid w:val="6C89CAD1"/>
    <w:rsid w:val="6DB7764C"/>
    <w:rsid w:val="6DD16B6B"/>
    <w:rsid w:val="6E373F93"/>
    <w:rsid w:val="6F37BB4A"/>
    <w:rsid w:val="6FE2207A"/>
    <w:rsid w:val="6FE58A8E"/>
    <w:rsid w:val="7029F0C5"/>
    <w:rsid w:val="70AF8DA0"/>
    <w:rsid w:val="713DBAC8"/>
    <w:rsid w:val="71E99D66"/>
    <w:rsid w:val="7282B085"/>
    <w:rsid w:val="72B68A8B"/>
    <w:rsid w:val="72B7AE46"/>
    <w:rsid w:val="731BC491"/>
    <w:rsid w:val="73A66D43"/>
    <w:rsid w:val="74544847"/>
    <w:rsid w:val="746383FD"/>
    <w:rsid w:val="74803542"/>
    <w:rsid w:val="7536A3AC"/>
    <w:rsid w:val="757CE57F"/>
    <w:rsid w:val="75AA587B"/>
    <w:rsid w:val="75E56C3C"/>
    <w:rsid w:val="75FB2B0E"/>
    <w:rsid w:val="76F38B5E"/>
    <w:rsid w:val="7822CCA6"/>
    <w:rsid w:val="783082B3"/>
    <w:rsid w:val="78683EDA"/>
    <w:rsid w:val="78AD6A5A"/>
    <w:rsid w:val="78E78A83"/>
    <w:rsid w:val="792E5D62"/>
    <w:rsid w:val="7949202A"/>
    <w:rsid w:val="79DD80CC"/>
    <w:rsid w:val="7A0A9478"/>
    <w:rsid w:val="7A22E569"/>
    <w:rsid w:val="7A50048A"/>
    <w:rsid w:val="7A9E7F2A"/>
    <w:rsid w:val="7C3C4443"/>
    <w:rsid w:val="7C624BAC"/>
    <w:rsid w:val="7C654B41"/>
    <w:rsid w:val="7D019C45"/>
    <w:rsid w:val="7D4F89A7"/>
    <w:rsid w:val="7EF823B1"/>
    <w:rsid w:val="7F6D77FD"/>
    <w:rsid w:val="7FC4D97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3F31DB"/>
  <w15:docId w15:val="{7AC45227-4F2C-453B-AFBE-D8D1EA71F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E65"/>
    <w:pPr>
      <w:spacing w:after="0" w:line="240" w:lineRule="auto"/>
    </w:pPr>
    <w:rPr>
      <w:rFonts w:ascii="Mangal" w:eastAsia="Times New Roman" w:hAnsi="Mangal" w:cs="Mangal"/>
      <w:color w:val="000000"/>
      <w:sz w:val="21"/>
      <w:szCs w:val="21"/>
      <w:lang w:val="en-US"/>
    </w:rPr>
  </w:style>
  <w:style w:type="paragraph" w:styleId="Heading1">
    <w:name w:val="heading 1"/>
    <w:basedOn w:val="Normal"/>
    <w:next w:val="Normal"/>
    <w:link w:val="Heading1Char"/>
    <w:uiPriority w:val="9"/>
    <w:qFormat/>
    <w:rsid w:val="00DE5B04"/>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E5B04"/>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Para,WinDForce-Letter,List Paragraph1,Medium Grid 1 - Accent 21,Bullet 05,Annexure,Colorful List - Accent 11,Heading 91,heading 9,Resume Title,heading 4,Citation List,Ha,Graphic,Heading 41,Heading 411,TOC style,Paragraph,ADB Normal"/>
    <w:basedOn w:val="Normal"/>
    <w:link w:val="ListParagraphChar"/>
    <w:uiPriority w:val="34"/>
    <w:qFormat/>
    <w:rsid w:val="00702E65"/>
    <w:pPr>
      <w:ind w:left="720"/>
      <w:contextualSpacing/>
    </w:pPr>
  </w:style>
  <w:style w:type="paragraph" w:styleId="BalloonText">
    <w:name w:val="Balloon Text"/>
    <w:basedOn w:val="Normal"/>
    <w:link w:val="BalloonTextChar"/>
    <w:uiPriority w:val="99"/>
    <w:semiHidden/>
    <w:unhideWhenUsed/>
    <w:rsid w:val="00B416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1631"/>
    <w:rPr>
      <w:rFonts w:ascii="Segoe UI" w:eastAsia="Times New Roman" w:hAnsi="Segoe UI" w:cs="Segoe UI"/>
      <w:color w:val="000000"/>
      <w:sz w:val="18"/>
      <w:szCs w:val="18"/>
      <w:lang w:val="en-US"/>
    </w:rPr>
  </w:style>
  <w:style w:type="paragraph" w:customStyle="1" w:styleId="Default">
    <w:name w:val="Default"/>
    <w:rsid w:val="000F6EF0"/>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ListParagraphChar">
    <w:name w:val="List Paragraph Char"/>
    <w:aliases w:val="Report Para Char,WinDForce-Letter Char,List Paragraph1 Char,Medium Grid 1 - Accent 21 Char,Bullet 05 Char,Annexure Char,Colorful List - Accent 11 Char,Heading 91 Char,heading 9 Char,Resume Title Char,heading 4 Char,Citation List Char"/>
    <w:link w:val="ListParagraph"/>
    <w:uiPriority w:val="34"/>
    <w:qFormat/>
    <w:locked/>
    <w:rsid w:val="008310EC"/>
    <w:rPr>
      <w:rFonts w:ascii="Mangal" w:eastAsia="Times New Roman" w:hAnsi="Mangal" w:cs="Mangal"/>
      <w:color w:val="000000"/>
      <w:sz w:val="21"/>
      <w:szCs w:val="21"/>
      <w:lang w:val="en-US"/>
    </w:rPr>
  </w:style>
  <w:style w:type="character" w:styleId="CommentReference">
    <w:name w:val="annotation reference"/>
    <w:basedOn w:val="DefaultParagraphFont"/>
    <w:uiPriority w:val="99"/>
    <w:semiHidden/>
    <w:unhideWhenUsed/>
    <w:rsid w:val="002D1919"/>
    <w:rPr>
      <w:sz w:val="16"/>
      <w:szCs w:val="16"/>
    </w:rPr>
  </w:style>
  <w:style w:type="paragraph" w:styleId="CommentText">
    <w:name w:val="annotation text"/>
    <w:basedOn w:val="Normal"/>
    <w:link w:val="CommentTextChar"/>
    <w:uiPriority w:val="99"/>
    <w:unhideWhenUsed/>
    <w:rsid w:val="002D1919"/>
    <w:rPr>
      <w:sz w:val="20"/>
      <w:szCs w:val="20"/>
    </w:rPr>
  </w:style>
  <w:style w:type="character" w:customStyle="1" w:styleId="CommentTextChar">
    <w:name w:val="Comment Text Char"/>
    <w:basedOn w:val="DefaultParagraphFont"/>
    <w:link w:val="CommentText"/>
    <w:uiPriority w:val="99"/>
    <w:rsid w:val="002D1919"/>
    <w:rPr>
      <w:rFonts w:ascii="Mangal" w:eastAsia="Times New Roman" w:hAnsi="Mangal" w:cs="Mangal"/>
      <w:color w:val="000000"/>
      <w:sz w:val="20"/>
      <w:szCs w:val="20"/>
      <w:lang w:val="en-US"/>
    </w:rPr>
  </w:style>
  <w:style w:type="paragraph" w:styleId="CommentSubject">
    <w:name w:val="annotation subject"/>
    <w:basedOn w:val="CommentText"/>
    <w:next w:val="CommentText"/>
    <w:link w:val="CommentSubjectChar"/>
    <w:uiPriority w:val="99"/>
    <w:semiHidden/>
    <w:unhideWhenUsed/>
    <w:rsid w:val="002D1919"/>
    <w:rPr>
      <w:b/>
      <w:bCs/>
    </w:rPr>
  </w:style>
  <w:style w:type="character" w:customStyle="1" w:styleId="CommentSubjectChar">
    <w:name w:val="Comment Subject Char"/>
    <w:basedOn w:val="CommentTextChar"/>
    <w:link w:val="CommentSubject"/>
    <w:uiPriority w:val="99"/>
    <w:semiHidden/>
    <w:rsid w:val="002D1919"/>
    <w:rPr>
      <w:rFonts w:ascii="Mangal" w:eastAsia="Times New Roman" w:hAnsi="Mangal" w:cs="Mangal"/>
      <w:b/>
      <w:bCs/>
      <w:color w:val="000000"/>
      <w:sz w:val="20"/>
      <w:szCs w:val="20"/>
      <w:lang w:val="en-US"/>
    </w:rPr>
  </w:style>
  <w:style w:type="table" w:styleId="TableGrid">
    <w:name w:val="Table Grid"/>
    <w:basedOn w:val="TableNormal"/>
    <w:uiPriority w:val="59"/>
    <w:rsid w:val="00162F8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C606D2"/>
    <w:pPr>
      <w:spacing w:before="100" w:beforeAutospacing="1" w:after="100" w:afterAutospacing="1"/>
    </w:pPr>
    <w:rPr>
      <w:rFonts w:ascii="Times New Roman" w:eastAsiaTheme="minorEastAsia" w:hAnsi="Times New Roman" w:cs="Times New Roman"/>
      <w:color w:val="auto"/>
      <w:sz w:val="24"/>
      <w:szCs w:val="24"/>
      <w:lang w:val="en-IN" w:eastAsia="en-IN"/>
    </w:rPr>
  </w:style>
  <w:style w:type="paragraph" w:styleId="Header">
    <w:name w:val="header"/>
    <w:basedOn w:val="Normal"/>
    <w:link w:val="HeaderChar"/>
    <w:uiPriority w:val="99"/>
    <w:unhideWhenUsed/>
    <w:rsid w:val="00981811"/>
    <w:pPr>
      <w:tabs>
        <w:tab w:val="center" w:pos="4680"/>
        <w:tab w:val="right" w:pos="9360"/>
      </w:tabs>
    </w:pPr>
  </w:style>
  <w:style w:type="character" w:customStyle="1" w:styleId="HeaderChar">
    <w:name w:val="Header Char"/>
    <w:basedOn w:val="DefaultParagraphFont"/>
    <w:link w:val="Header"/>
    <w:uiPriority w:val="99"/>
    <w:rsid w:val="00981811"/>
    <w:rPr>
      <w:rFonts w:ascii="Mangal" w:eastAsia="Times New Roman" w:hAnsi="Mangal" w:cs="Mangal"/>
      <w:color w:val="000000"/>
      <w:sz w:val="21"/>
      <w:szCs w:val="21"/>
      <w:lang w:val="en-US"/>
    </w:rPr>
  </w:style>
  <w:style w:type="paragraph" w:styleId="Footer">
    <w:name w:val="footer"/>
    <w:basedOn w:val="Normal"/>
    <w:link w:val="FooterChar"/>
    <w:uiPriority w:val="99"/>
    <w:unhideWhenUsed/>
    <w:rsid w:val="00981811"/>
    <w:pPr>
      <w:tabs>
        <w:tab w:val="center" w:pos="4680"/>
        <w:tab w:val="right" w:pos="9360"/>
      </w:tabs>
    </w:pPr>
  </w:style>
  <w:style w:type="character" w:customStyle="1" w:styleId="FooterChar">
    <w:name w:val="Footer Char"/>
    <w:basedOn w:val="DefaultParagraphFont"/>
    <w:link w:val="Footer"/>
    <w:uiPriority w:val="99"/>
    <w:rsid w:val="00981811"/>
    <w:rPr>
      <w:rFonts w:ascii="Mangal" w:eastAsia="Times New Roman" w:hAnsi="Mangal" w:cs="Mangal"/>
      <w:color w:val="000000"/>
      <w:sz w:val="21"/>
      <w:szCs w:val="21"/>
      <w:lang w:val="en-US"/>
    </w:rPr>
  </w:style>
  <w:style w:type="character" w:customStyle="1" w:styleId="Heading1Char">
    <w:name w:val="Heading 1 Char"/>
    <w:basedOn w:val="DefaultParagraphFont"/>
    <w:link w:val="Heading1"/>
    <w:uiPriority w:val="9"/>
    <w:rsid w:val="00DE5B04"/>
    <w:rPr>
      <w:rFonts w:asciiTheme="majorHAnsi" w:eastAsiaTheme="majorEastAsia" w:hAnsiTheme="majorHAnsi" w:cstheme="majorBidi"/>
      <w:color w:val="365F91" w:themeColor="accent1" w:themeShade="BF"/>
      <w:sz w:val="32"/>
      <w:szCs w:val="32"/>
      <w:lang w:val="en-US"/>
    </w:rPr>
  </w:style>
  <w:style w:type="character" w:customStyle="1" w:styleId="Heading2Char">
    <w:name w:val="Heading 2 Char"/>
    <w:basedOn w:val="DefaultParagraphFont"/>
    <w:link w:val="Heading2"/>
    <w:uiPriority w:val="9"/>
    <w:rsid w:val="00DE5B04"/>
    <w:rPr>
      <w:rFonts w:asciiTheme="majorHAnsi" w:eastAsiaTheme="majorEastAsia" w:hAnsiTheme="majorHAnsi" w:cstheme="majorBidi"/>
      <w:color w:val="365F91" w:themeColor="accent1" w:themeShade="BF"/>
      <w:sz w:val="26"/>
      <w:szCs w:val="26"/>
      <w:lang w:val="en-US"/>
    </w:rPr>
  </w:style>
  <w:style w:type="paragraph" w:styleId="Revision">
    <w:name w:val="Revision"/>
    <w:hidden/>
    <w:uiPriority w:val="99"/>
    <w:semiHidden/>
    <w:rsid w:val="0027568D"/>
    <w:pPr>
      <w:spacing w:after="0" w:line="240" w:lineRule="auto"/>
    </w:pPr>
    <w:rPr>
      <w:rFonts w:ascii="Mangal" w:eastAsia="Times New Roman" w:hAnsi="Mangal" w:cs="Mangal"/>
      <w:color w:val="000000"/>
      <w:sz w:val="21"/>
      <w:szCs w:val="21"/>
      <w:lang w:val="en-US"/>
    </w:rPr>
  </w:style>
  <w:style w:type="paragraph" w:styleId="BodyText">
    <w:name w:val="Body Text"/>
    <w:basedOn w:val="Normal"/>
    <w:link w:val="BodyTextChar"/>
    <w:uiPriority w:val="1"/>
    <w:qFormat/>
    <w:rsid w:val="006E7FEF"/>
    <w:pPr>
      <w:widowControl w:val="0"/>
      <w:autoSpaceDE w:val="0"/>
      <w:autoSpaceDN w:val="0"/>
      <w:ind w:left="599" w:right="113"/>
      <w:jc w:val="both"/>
    </w:pPr>
    <w:rPr>
      <w:rFonts w:ascii="Cambria" w:eastAsia="Cambria" w:hAnsi="Cambria" w:cs="Cambria"/>
      <w:color w:val="auto"/>
      <w:sz w:val="24"/>
      <w:szCs w:val="24"/>
    </w:rPr>
  </w:style>
  <w:style w:type="character" w:customStyle="1" w:styleId="BodyTextChar">
    <w:name w:val="Body Text Char"/>
    <w:basedOn w:val="DefaultParagraphFont"/>
    <w:link w:val="BodyText"/>
    <w:uiPriority w:val="1"/>
    <w:rsid w:val="006E7FEF"/>
    <w:rPr>
      <w:rFonts w:ascii="Cambria" w:eastAsia="Cambria" w:hAnsi="Cambria" w:cs="Cambria"/>
      <w:sz w:val="24"/>
      <w:szCs w:val="24"/>
      <w:lang w:val="en-US"/>
    </w:rPr>
  </w:style>
  <w:style w:type="character" w:customStyle="1" w:styleId="fontstyle01">
    <w:name w:val="fontstyle01"/>
    <w:basedOn w:val="DefaultParagraphFont"/>
    <w:rsid w:val="0055217A"/>
    <w:rPr>
      <w:rFonts w:ascii="Times New Roman" w:hAnsi="Times New Roman" w:cs="Times New Roman" w:hint="default"/>
      <w:b w:val="0"/>
      <w:bCs w:val="0"/>
      <w:i w:val="0"/>
      <w:iCs w:val="0"/>
      <w:color w:val="000000"/>
      <w:sz w:val="24"/>
      <w:szCs w:val="24"/>
    </w:rPr>
  </w:style>
  <w:style w:type="character" w:styleId="Strong">
    <w:name w:val="Strong"/>
    <w:basedOn w:val="DefaultParagraphFont"/>
    <w:uiPriority w:val="22"/>
    <w:qFormat/>
    <w:rsid w:val="00D2726A"/>
    <w:rPr>
      <w:b/>
      <w:bCs/>
    </w:rPr>
  </w:style>
  <w:style w:type="character" w:customStyle="1" w:styleId="zmsearchresult">
    <w:name w:val="zmsearchresult"/>
    <w:basedOn w:val="DefaultParagraphFont"/>
    <w:rsid w:val="00D2726A"/>
  </w:style>
  <w:style w:type="table" w:customStyle="1" w:styleId="LightList-Accent11">
    <w:name w:val="Light List - Accent 11"/>
    <w:basedOn w:val="TableNormal"/>
    <w:uiPriority w:val="61"/>
    <w:rsid w:val="00A56C5C"/>
    <w:pPr>
      <w:spacing w:after="0" w:line="240" w:lineRule="auto"/>
    </w:pPr>
    <w:rPr>
      <w:rFonts w:ascii="Georgia" w:hAnsi="Georgia"/>
      <w:sz w:val="20"/>
      <w:szCs w:val="20"/>
      <w:lang w:val="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Mention">
    <w:name w:val="Mention"/>
    <w:basedOn w:val="DefaultParagraphFont"/>
    <w:uiPriority w:val="99"/>
    <w:unhideWhenUsed/>
    <w:rsid w:val="00682A62"/>
    <w:rPr>
      <w:color w:val="2B579A"/>
      <w:shd w:val="clear" w:color="auto" w:fill="E1DFDD"/>
    </w:rPr>
  </w:style>
  <w:style w:type="character" w:customStyle="1" w:styleId="zw-portion">
    <w:name w:val="zw-portion"/>
    <w:basedOn w:val="DefaultParagraphFont"/>
    <w:rsid w:val="005A5513"/>
  </w:style>
  <w:style w:type="character" w:customStyle="1" w:styleId="zw-space">
    <w:name w:val="zw-space"/>
    <w:basedOn w:val="DefaultParagraphFont"/>
    <w:rsid w:val="005A5513"/>
  </w:style>
  <w:style w:type="character" w:customStyle="1" w:styleId="writer-glyphs-end-of-paragraph">
    <w:name w:val="writer-glyphs-end-of-paragraph"/>
    <w:basedOn w:val="DefaultParagraphFont"/>
    <w:rsid w:val="005A5513"/>
  </w:style>
  <w:style w:type="numbering" w:customStyle="1" w:styleId="CurrentList1">
    <w:name w:val="Current List1"/>
    <w:uiPriority w:val="99"/>
    <w:rsid w:val="00EA1C98"/>
    <w:pPr>
      <w:numPr>
        <w:numId w:val="77"/>
      </w:numPr>
    </w:pPr>
  </w:style>
  <w:style w:type="character" w:customStyle="1" w:styleId="normaltextrun">
    <w:name w:val="normaltextrun"/>
    <w:basedOn w:val="DefaultParagraphFont"/>
    <w:rsid w:val="0004268B"/>
  </w:style>
  <w:style w:type="character" w:styleId="PageNumber">
    <w:name w:val="page number"/>
    <w:basedOn w:val="DefaultParagraphFont"/>
    <w:uiPriority w:val="99"/>
    <w:semiHidden/>
    <w:unhideWhenUsed/>
    <w:rsid w:val="00C37A98"/>
  </w:style>
  <w:style w:type="numbering" w:customStyle="1" w:styleId="CurrentList2">
    <w:name w:val="Current List2"/>
    <w:uiPriority w:val="99"/>
    <w:rsid w:val="002762F1"/>
    <w:pPr>
      <w:numPr>
        <w:numId w:val="85"/>
      </w:numPr>
    </w:pPr>
  </w:style>
  <w:style w:type="character" w:styleId="Hyperlink">
    <w:name w:val="Hyperlink"/>
    <w:basedOn w:val="DefaultParagraphFont"/>
    <w:uiPriority w:val="99"/>
    <w:unhideWhenUsed/>
    <w:rsid w:val="00B7170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10537">
      <w:bodyDiv w:val="1"/>
      <w:marLeft w:val="0"/>
      <w:marRight w:val="0"/>
      <w:marTop w:val="0"/>
      <w:marBottom w:val="0"/>
      <w:divBdr>
        <w:top w:val="none" w:sz="0" w:space="0" w:color="auto"/>
        <w:left w:val="none" w:sz="0" w:space="0" w:color="auto"/>
        <w:bottom w:val="none" w:sz="0" w:space="0" w:color="auto"/>
        <w:right w:val="none" w:sz="0" w:space="0" w:color="auto"/>
      </w:divBdr>
    </w:div>
    <w:div w:id="32460549">
      <w:bodyDiv w:val="1"/>
      <w:marLeft w:val="0"/>
      <w:marRight w:val="0"/>
      <w:marTop w:val="0"/>
      <w:marBottom w:val="0"/>
      <w:divBdr>
        <w:top w:val="none" w:sz="0" w:space="0" w:color="auto"/>
        <w:left w:val="none" w:sz="0" w:space="0" w:color="auto"/>
        <w:bottom w:val="none" w:sz="0" w:space="0" w:color="auto"/>
        <w:right w:val="none" w:sz="0" w:space="0" w:color="auto"/>
      </w:divBdr>
    </w:div>
    <w:div w:id="65303900">
      <w:bodyDiv w:val="1"/>
      <w:marLeft w:val="0"/>
      <w:marRight w:val="0"/>
      <w:marTop w:val="0"/>
      <w:marBottom w:val="0"/>
      <w:divBdr>
        <w:top w:val="none" w:sz="0" w:space="0" w:color="auto"/>
        <w:left w:val="none" w:sz="0" w:space="0" w:color="auto"/>
        <w:bottom w:val="none" w:sz="0" w:space="0" w:color="auto"/>
        <w:right w:val="none" w:sz="0" w:space="0" w:color="auto"/>
      </w:divBdr>
    </w:div>
    <w:div w:id="109397166">
      <w:bodyDiv w:val="1"/>
      <w:marLeft w:val="0"/>
      <w:marRight w:val="0"/>
      <w:marTop w:val="0"/>
      <w:marBottom w:val="0"/>
      <w:divBdr>
        <w:top w:val="none" w:sz="0" w:space="0" w:color="auto"/>
        <w:left w:val="none" w:sz="0" w:space="0" w:color="auto"/>
        <w:bottom w:val="none" w:sz="0" w:space="0" w:color="auto"/>
        <w:right w:val="none" w:sz="0" w:space="0" w:color="auto"/>
      </w:divBdr>
    </w:div>
    <w:div w:id="155610893">
      <w:bodyDiv w:val="1"/>
      <w:marLeft w:val="0"/>
      <w:marRight w:val="0"/>
      <w:marTop w:val="0"/>
      <w:marBottom w:val="0"/>
      <w:divBdr>
        <w:top w:val="none" w:sz="0" w:space="0" w:color="auto"/>
        <w:left w:val="none" w:sz="0" w:space="0" w:color="auto"/>
        <w:bottom w:val="none" w:sz="0" w:space="0" w:color="auto"/>
        <w:right w:val="none" w:sz="0" w:space="0" w:color="auto"/>
      </w:divBdr>
    </w:div>
    <w:div w:id="158038550">
      <w:bodyDiv w:val="1"/>
      <w:marLeft w:val="0"/>
      <w:marRight w:val="0"/>
      <w:marTop w:val="0"/>
      <w:marBottom w:val="0"/>
      <w:divBdr>
        <w:top w:val="none" w:sz="0" w:space="0" w:color="auto"/>
        <w:left w:val="none" w:sz="0" w:space="0" w:color="auto"/>
        <w:bottom w:val="none" w:sz="0" w:space="0" w:color="auto"/>
        <w:right w:val="none" w:sz="0" w:space="0" w:color="auto"/>
      </w:divBdr>
    </w:div>
    <w:div w:id="189144826">
      <w:bodyDiv w:val="1"/>
      <w:marLeft w:val="0"/>
      <w:marRight w:val="0"/>
      <w:marTop w:val="0"/>
      <w:marBottom w:val="0"/>
      <w:divBdr>
        <w:top w:val="none" w:sz="0" w:space="0" w:color="auto"/>
        <w:left w:val="none" w:sz="0" w:space="0" w:color="auto"/>
        <w:bottom w:val="none" w:sz="0" w:space="0" w:color="auto"/>
        <w:right w:val="none" w:sz="0" w:space="0" w:color="auto"/>
      </w:divBdr>
    </w:div>
    <w:div w:id="192697130">
      <w:bodyDiv w:val="1"/>
      <w:marLeft w:val="0"/>
      <w:marRight w:val="0"/>
      <w:marTop w:val="0"/>
      <w:marBottom w:val="0"/>
      <w:divBdr>
        <w:top w:val="none" w:sz="0" w:space="0" w:color="auto"/>
        <w:left w:val="none" w:sz="0" w:space="0" w:color="auto"/>
        <w:bottom w:val="none" w:sz="0" w:space="0" w:color="auto"/>
        <w:right w:val="none" w:sz="0" w:space="0" w:color="auto"/>
      </w:divBdr>
    </w:div>
    <w:div w:id="196891699">
      <w:bodyDiv w:val="1"/>
      <w:marLeft w:val="0"/>
      <w:marRight w:val="0"/>
      <w:marTop w:val="0"/>
      <w:marBottom w:val="0"/>
      <w:divBdr>
        <w:top w:val="none" w:sz="0" w:space="0" w:color="auto"/>
        <w:left w:val="none" w:sz="0" w:space="0" w:color="auto"/>
        <w:bottom w:val="none" w:sz="0" w:space="0" w:color="auto"/>
        <w:right w:val="none" w:sz="0" w:space="0" w:color="auto"/>
      </w:divBdr>
      <w:divsChild>
        <w:div w:id="1421944329">
          <w:marLeft w:val="0"/>
          <w:marRight w:val="0"/>
          <w:marTop w:val="0"/>
          <w:marBottom w:val="0"/>
          <w:divBdr>
            <w:top w:val="none" w:sz="0" w:space="0" w:color="auto"/>
            <w:left w:val="none" w:sz="0" w:space="0" w:color="auto"/>
            <w:bottom w:val="none" w:sz="0" w:space="0" w:color="auto"/>
            <w:right w:val="none" w:sz="0" w:space="0" w:color="auto"/>
          </w:divBdr>
          <w:divsChild>
            <w:div w:id="57613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12894">
      <w:bodyDiv w:val="1"/>
      <w:marLeft w:val="0"/>
      <w:marRight w:val="0"/>
      <w:marTop w:val="0"/>
      <w:marBottom w:val="0"/>
      <w:divBdr>
        <w:top w:val="none" w:sz="0" w:space="0" w:color="auto"/>
        <w:left w:val="none" w:sz="0" w:space="0" w:color="auto"/>
        <w:bottom w:val="none" w:sz="0" w:space="0" w:color="auto"/>
        <w:right w:val="none" w:sz="0" w:space="0" w:color="auto"/>
      </w:divBdr>
    </w:div>
    <w:div w:id="258149272">
      <w:bodyDiv w:val="1"/>
      <w:marLeft w:val="0"/>
      <w:marRight w:val="0"/>
      <w:marTop w:val="0"/>
      <w:marBottom w:val="0"/>
      <w:divBdr>
        <w:top w:val="none" w:sz="0" w:space="0" w:color="auto"/>
        <w:left w:val="none" w:sz="0" w:space="0" w:color="auto"/>
        <w:bottom w:val="none" w:sz="0" w:space="0" w:color="auto"/>
        <w:right w:val="none" w:sz="0" w:space="0" w:color="auto"/>
      </w:divBdr>
    </w:div>
    <w:div w:id="280959707">
      <w:bodyDiv w:val="1"/>
      <w:marLeft w:val="0"/>
      <w:marRight w:val="0"/>
      <w:marTop w:val="0"/>
      <w:marBottom w:val="0"/>
      <w:divBdr>
        <w:top w:val="none" w:sz="0" w:space="0" w:color="auto"/>
        <w:left w:val="none" w:sz="0" w:space="0" w:color="auto"/>
        <w:bottom w:val="none" w:sz="0" w:space="0" w:color="auto"/>
        <w:right w:val="none" w:sz="0" w:space="0" w:color="auto"/>
      </w:divBdr>
    </w:div>
    <w:div w:id="322661316">
      <w:bodyDiv w:val="1"/>
      <w:marLeft w:val="0"/>
      <w:marRight w:val="0"/>
      <w:marTop w:val="0"/>
      <w:marBottom w:val="0"/>
      <w:divBdr>
        <w:top w:val="none" w:sz="0" w:space="0" w:color="auto"/>
        <w:left w:val="none" w:sz="0" w:space="0" w:color="auto"/>
        <w:bottom w:val="none" w:sz="0" w:space="0" w:color="auto"/>
        <w:right w:val="none" w:sz="0" w:space="0" w:color="auto"/>
      </w:divBdr>
    </w:div>
    <w:div w:id="338774273">
      <w:bodyDiv w:val="1"/>
      <w:marLeft w:val="0"/>
      <w:marRight w:val="0"/>
      <w:marTop w:val="0"/>
      <w:marBottom w:val="0"/>
      <w:divBdr>
        <w:top w:val="none" w:sz="0" w:space="0" w:color="auto"/>
        <w:left w:val="none" w:sz="0" w:space="0" w:color="auto"/>
        <w:bottom w:val="none" w:sz="0" w:space="0" w:color="auto"/>
        <w:right w:val="none" w:sz="0" w:space="0" w:color="auto"/>
      </w:divBdr>
    </w:div>
    <w:div w:id="364213671">
      <w:bodyDiv w:val="1"/>
      <w:marLeft w:val="0"/>
      <w:marRight w:val="0"/>
      <w:marTop w:val="0"/>
      <w:marBottom w:val="0"/>
      <w:divBdr>
        <w:top w:val="none" w:sz="0" w:space="0" w:color="auto"/>
        <w:left w:val="none" w:sz="0" w:space="0" w:color="auto"/>
        <w:bottom w:val="none" w:sz="0" w:space="0" w:color="auto"/>
        <w:right w:val="none" w:sz="0" w:space="0" w:color="auto"/>
      </w:divBdr>
    </w:div>
    <w:div w:id="383063017">
      <w:bodyDiv w:val="1"/>
      <w:marLeft w:val="0"/>
      <w:marRight w:val="0"/>
      <w:marTop w:val="0"/>
      <w:marBottom w:val="0"/>
      <w:divBdr>
        <w:top w:val="none" w:sz="0" w:space="0" w:color="auto"/>
        <w:left w:val="none" w:sz="0" w:space="0" w:color="auto"/>
        <w:bottom w:val="none" w:sz="0" w:space="0" w:color="auto"/>
        <w:right w:val="none" w:sz="0" w:space="0" w:color="auto"/>
      </w:divBdr>
    </w:div>
    <w:div w:id="389883715">
      <w:bodyDiv w:val="1"/>
      <w:marLeft w:val="0"/>
      <w:marRight w:val="0"/>
      <w:marTop w:val="0"/>
      <w:marBottom w:val="0"/>
      <w:divBdr>
        <w:top w:val="none" w:sz="0" w:space="0" w:color="auto"/>
        <w:left w:val="none" w:sz="0" w:space="0" w:color="auto"/>
        <w:bottom w:val="none" w:sz="0" w:space="0" w:color="auto"/>
        <w:right w:val="none" w:sz="0" w:space="0" w:color="auto"/>
      </w:divBdr>
    </w:div>
    <w:div w:id="422990362">
      <w:bodyDiv w:val="1"/>
      <w:marLeft w:val="0"/>
      <w:marRight w:val="0"/>
      <w:marTop w:val="0"/>
      <w:marBottom w:val="0"/>
      <w:divBdr>
        <w:top w:val="none" w:sz="0" w:space="0" w:color="auto"/>
        <w:left w:val="none" w:sz="0" w:space="0" w:color="auto"/>
        <w:bottom w:val="none" w:sz="0" w:space="0" w:color="auto"/>
        <w:right w:val="none" w:sz="0" w:space="0" w:color="auto"/>
      </w:divBdr>
    </w:div>
    <w:div w:id="449662393">
      <w:bodyDiv w:val="1"/>
      <w:marLeft w:val="0"/>
      <w:marRight w:val="0"/>
      <w:marTop w:val="0"/>
      <w:marBottom w:val="0"/>
      <w:divBdr>
        <w:top w:val="none" w:sz="0" w:space="0" w:color="auto"/>
        <w:left w:val="none" w:sz="0" w:space="0" w:color="auto"/>
        <w:bottom w:val="none" w:sz="0" w:space="0" w:color="auto"/>
        <w:right w:val="none" w:sz="0" w:space="0" w:color="auto"/>
      </w:divBdr>
    </w:div>
    <w:div w:id="500775260">
      <w:bodyDiv w:val="1"/>
      <w:marLeft w:val="0"/>
      <w:marRight w:val="0"/>
      <w:marTop w:val="0"/>
      <w:marBottom w:val="0"/>
      <w:divBdr>
        <w:top w:val="none" w:sz="0" w:space="0" w:color="auto"/>
        <w:left w:val="none" w:sz="0" w:space="0" w:color="auto"/>
        <w:bottom w:val="none" w:sz="0" w:space="0" w:color="auto"/>
        <w:right w:val="none" w:sz="0" w:space="0" w:color="auto"/>
      </w:divBdr>
    </w:div>
    <w:div w:id="568423172">
      <w:bodyDiv w:val="1"/>
      <w:marLeft w:val="0"/>
      <w:marRight w:val="0"/>
      <w:marTop w:val="0"/>
      <w:marBottom w:val="0"/>
      <w:divBdr>
        <w:top w:val="none" w:sz="0" w:space="0" w:color="auto"/>
        <w:left w:val="none" w:sz="0" w:space="0" w:color="auto"/>
        <w:bottom w:val="none" w:sz="0" w:space="0" w:color="auto"/>
        <w:right w:val="none" w:sz="0" w:space="0" w:color="auto"/>
      </w:divBdr>
    </w:div>
    <w:div w:id="572815025">
      <w:bodyDiv w:val="1"/>
      <w:marLeft w:val="0"/>
      <w:marRight w:val="0"/>
      <w:marTop w:val="0"/>
      <w:marBottom w:val="0"/>
      <w:divBdr>
        <w:top w:val="none" w:sz="0" w:space="0" w:color="auto"/>
        <w:left w:val="none" w:sz="0" w:space="0" w:color="auto"/>
        <w:bottom w:val="none" w:sz="0" w:space="0" w:color="auto"/>
        <w:right w:val="none" w:sz="0" w:space="0" w:color="auto"/>
      </w:divBdr>
    </w:div>
    <w:div w:id="575356739">
      <w:bodyDiv w:val="1"/>
      <w:marLeft w:val="0"/>
      <w:marRight w:val="0"/>
      <w:marTop w:val="0"/>
      <w:marBottom w:val="0"/>
      <w:divBdr>
        <w:top w:val="none" w:sz="0" w:space="0" w:color="auto"/>
        <w:left w:val="none" w:sz="0" w:space="0" w:color="auto"/>
        <w:bottom w:val="none" w:sz="0" w:space="0" w:color="auto"/>
        <w:right w:val="none" w:sz="0" w:space="0" w:color="auto"/>
      </w:divBdr>
    </w:div>
    <w:div w:id="599993035">
      <w:bodyDiv w:val="1"/>
      <w:marLeft w:val="0"/>
      <w:marRight w:val="0"/>
      <w:marTop w:val="0"/>
      <w:marBottom w:val="0"/>
      <w:divBdr>
        <w:top w:val="none" w:sz="0" w:space="0" w:color="auto"/>
        <w:left w:val="none" w:sz="0" w:space="0" w:color="auto"/>
        <w:bottom w:val="none" w:sz="0" w:space="0" w:color="auto"/>
        <w:right w:val="none" w:sz="0" w:space="0" w:color="auto"/>
      </w:divBdr>
    </w:div>
    <w:div w:id="618802076">
      <w:bodyDiv w:val="1"/>
      <w:marLeft w:val="0"/>
      <w:marRight w:val="0"/>
      <w:marTop w:val="0"/>
      <w:marBottom w:val="0"/>
      <w:divBdr>
        <w:top w:val="none" w:sz="0" w:space="0" w:color="auto"/>
        <w:left w:val="none" w:sz="0" w:space="0" w:color="auto"/>
        <w:bottom w:val="none" w:sz="0" w:space="0" w:color="auto"/>
        <w:right w:val="none" w:sz="0" w:space="0" w:color="auto"/>
      </w:divBdr>
    </w:div>
    <w:div w:id="652105370">
      <w:bodyDiv w:val="1"/>
      <w:marLeft w:val="0"/>
      <w:marRight w:val="0"/>
      <w:marTop w:val="0"/>
      <w:marBottom w:val="0"/>
      <w:divBdr>
        <w:top w:val="none" w:sz="0" w:space="0" w:color="auto"/>
        <w:left w:val="none" w:sz="0" w:space="0" w:color="auto"/>
        <w:bottom w:val="none" w:sz="0" w:space="0" w:color="auto"/>
        <w:right w:val="none" w:sz="0" w:space="0" w:color="auto"/>
      </w:divBdr>
    </w:div>
    <w:div w:id="678433490">
      <w:bodyDiv w:val="1"/>
      <w:marLeft w:val="0"/>
      <w:marRight w:val="0"/>
      <w:marTop w:val="0"/>
      <w:marBottom w:val="0"/>
      <w:divBdr>
        <w:top w:val="none" w:sz="0" w:space="0" w:color="auto"/>
        <w:left w:val="none" w:sz="0" w:space="0" w:color="auto"/>
        <w:bottom w:val="none" w:sz="0" w:space="0" w:color="auto"/>
        <w:right w:val="none" w:sz="0" w:space="0" w:color="auto"/>
      </w:divBdr>
    </w:div>
    <w:div w:id="689183806">
      <w:bodyDiv w:val="1"/>
      <w:marLeft w:val="0"/>
      <w:marRight w:val="0"/>
      <w:marTop w:val="0"/>
      <w:marBottom w:val="0"/>
      <w:divBdr>
        <w:top w:val="none" w:sz="0" w:space="0" w:color="auto"/>
        <w:left w:val="none" w:sz="0" w:space="0" w:color="auto"/>
        <w:bottom w:val="none" w:sz="0" w:space="0" w:color="auto"/>
        <w:right w:val="none" w:sz="0" w:space="0" w:color="auto"/>
      </w:divBdr>
    </w:div>
    <w:div w:id="704478701">
      <w:bodyDiv w:val="1"/>
      <w:marLeft w:val="0"/>
      <w:marRight w:val="0"/>
      <w:marTop w:val="0"/>
      <w:marBottom w:val="0"/>
      <w:divBdr>
        <w:top w:val="none" w:sz="0" w:space="0" w:color="auto"/>
        <w:left w:val="none" w:sz="0" w:space="0" w:color="auto"/>
        <w:bottom w:val="none" w:sz="0" w:space="0" w:color="auto"/>
        <w:right w:val="none" w:sz="0" w:space="0" w:color="auto"/>
      </w:divBdr>
    </w:div>
    <w:div w:id="709233586">
      <w:bodyDiv w:val="1"/>
      <w:marLeft w:val="0"/>
      <w:marRight w:val="0"/>
      <w:marTop w:val="0"/>
      <w:marBottom w:val="0"/>
      <w:divBdr>
        <w:top w:val="none" w:sz="0" w:space="0" w:color="auto"/>
        <w:left w:val="none" w:sz="0" w:space="0" w:color="auto"/>
        <w:bottom w:val="none" w:sz="0" w:space="0" w:color="auto"/>
        <w:right w:val="none" w:sz="0" w:space="0" w:color="auto"/>
      </w:divBdr>
    </w:div>
    <w:div w:id="711271795">
      <w:bodyDiv w:val="1"/>
      <w:marLeft w:val="0"/>
      <w:marRight w:val="0"/>
      <w:marTop w:val="0"/>
      <w:marBottom w:val="0"/>
      <w:divBdr>
        <w:top w:val="none" w:sz="0" w:space="0" w:color="auto"/>
        <w:left w:val="none" w:sz="0" w:space="0" w:color="auto"/>
        <w:bottom w:val="none" w:sz="0" w:space="0" w:color="auto"/>
        <w:right w:val="none" w:sz="0" w:space="0" w:color="auto"/>
      </w:divBdr>
    </w:div>
    <w:div w:id="731931317">
      <w:bodyDiv w:val="1"/>
      <w:marLeft w:val="0"/>
      <w:marRight w:val="0"/>
      <w:marTop w:val="0"/>
      <w:marBottom w:val="0"/>
      <w:divBdr>
        <w:top w:val="none" w:sz="0" w:space="0" w:color="auto"/>
        <w:left w:val="none" w:sz="0" w:space="0" w:color="auto"/>
        <w:bottom w:val="none" w:sz="0" w:space="0" w:color="auto"/>
        <w:right w:val="none" w:sz="0" w:space="0" w:color="auto"/>
      </w:divBdr>
    </w:div>
    <w:div w:id="783887729">
      <w:bodyDiv w:val="1"/>
      <w:marLeft w:val="0"/>
      <w:marRight w:val="0"/>
      <w:marTop w:val="0"/>
      <w:marBottom w:val="0"/>
      <w:divBdr>
        <w:top w:val="none" w:sz="0" w:space="0" w:color="auto"/>
        <w:left w:val="none" w:sz="0" w:space="0" w:color="auto"/>
        <w:bottom w:val="none" w:sz="0" w:space="0" w:color="auto"/>
        <w:right w:val="none" w:sz="0" w:space="0" w:color="auto"/>
      </w:divBdr>
    </w:div>
    <w:div w:id="807670255">
      <w:bodyDiv w:val="1"/>
      <w:marLeft w:val="0"/>
      <w:marRight w:val="0"/>
      <w:marTop w:val="0"/>
      <w:marBottom w:val="0"/>
      <w:divBdr>
        <w:top w:val="none" w:sz="0" w:space="0" w:color="auto"/>
        <w:left w:val="none" w:sz="0" w:space="0" w:color="auto"/>
        <w:bottom w:val="none" w:sz="0" w:space="0" w:color="auto"/>
        <w:right w:val="none" w:sz="0" w:space="0" w:color="auto"/>
      </w:divBdr>
    </w:div>
    <w:div w:id="813184124">
      <w:bodyDiv w:val="1"/>
      <w:marLeft w:val="0"/>
      <w:marRight w:val="0"/>
      <w:marTop w:val="0"/>
      <w:marBottom w:val="0"/>
      <w:divBdr>
        <w:top w:val="none" w:sz="0" w:space="0" w:color="auto"/>
        <w:left w:val="none" w:sz="0" w:space="0" w:color="auto"/>
        <w:bottom w:val="none" w:sz="0" w:space="0" w:color="auto"/>
        <w:right w:val="none" w:sz="0" w:space="0" w:color="auto"/>
      </w:divBdr>
    </w:div>
    <w:div w:id="835388701">
      <w:bodyDiv w:val="1"/>
      <w:marLeft w:val="0"/>
      <w:marRight w:val="0"/>
      <w:marTop w:val="0"/>
      <w:marBottom w:val="0"/>
      <w:divBdr>
        <w:top w:val="none" w:sz="0" w:space="0" w:color="auto"/>
        <w:left w:val="none" w:sz="0" w:space="0" w:color="auto"/>
        <w:bottom w:val="none" w:sz="0" w:space="0" w:color="auto"/>
        <w:right w:val="none" w:sz="0" w:space="0" w:color="auto"/>
      </w:divBdr>
    </w:div>
    <w:div w:id="841972674">
      <w:bodyDiv w:val="1"/>
      <w:marLeft w:val="0"/>
      <w:marRight w:val="0"/>
      <w:marTop w:val="0"/>
      <w:marBottom w:val="0"/>
      <w:divBdr>
        <w:top w:val="none" w:sz="0" w:space="0" w:color="auto"/>
        <w:left w:val="none" w:sz="0" w:space="0" w:color="auto"/>
        <w:bottom w:val="none" w:sz="0" w:space="0" w:color="auto"/>
        <w:right w:val="none" w:sz="0" w:space="0" w:color="auto"/>
      </w:divBdr>
    </w:div>
    <w:div w:id="953441293">
      <w:bodyDiv w:val="1"/>
      <w:marLeft w:val="0"/>
      <w:marRight w:val="0"/>
      <w:marTop w:val="0"/>
      <w:marBottom w:val="0"/>
      <w:divBdr>
        <w:top w:val="none" w:sz="0" w:space="0" w:color="auto"/>
        <w:left w:val="none" w:sz="0" w:space="0" w:color="auto"/>
        <w:bottom w:val="none" w:sz="0" w:space="0" w:color="auto"/>
        <w:right w:val="none" w:sz="0" w:space="0" w:color="auto"/>
      </w:divBdr>
    </w:div>
    <w:div w:id="957835609">
      <w:bodyDiv w:val="1"/>
      <w:marLeft w:val="0"/>
      <w:marRight w:val="0"/>
      <w:marTop w:val="0"/>
      <w:marBottom w:val="0"/>
      <w:divBdr>
        <w:top w:val="none" w:sz="0" w:space="0" w:color="auto"/>
        <w:left w:val="none" w:sz="0" w:space="0" w:color="auto"/>
        <w:bottom w:val="none" w:sz="0" w:space="0" w:color="auto"/>
        <w:right w:val="none" w:sz="0" w:space="0" w:color="auto"/>
      </w:divBdr>
    </w:div>
    <w:div w:id="975179663">
      <w:bodyDiv w:val="1"/>
      <w:marLeft w:val="0"/>
      <w:marRight w:val="0"/>
      <w:marTop w:val="0"/>
      <w:marBottom w:val="0"/>
      <w:divBdr>
        <w:top w:val="none" w:sz="0" w:space="0" w:color="auto"/>
        <w:left w:val="none" w:sz="0" w:space="0" w:color="auto"/>
        <w:bottom w:val="none" w:sz="0" w:space="0" w:color="auto"/>
        <w:right w:val="none" w:sz="0" w:space="0" w:color="auto"/>
      </w:divBdr>
    </w:div>
    <w:div w:id="977880703">
      <w:bodyDiv w:val="1"/>
      <w:marLeft w:val="0"/>
      <w:marRight w:val="0"/>
      <w:marTop w:val="0"/>
      <w:marBottom w:val="0"/>
      <w:divBdr>
        <w:top w:val="none" w:sz="0" w:space="0" w:color="auto"/>
        <w:left w:val="none" w:sz="0" w:space="0" w:color="auto"/>
        <w:bottom w:val="none" w:sz="0" w:space="0" w:color="auto"/>
        <w:right w:val="none" w:sz="0" w:space="0" w:color="auto"/>
      </w:divBdr>
    </w:div>
    <w:div w:id="980773962">
      <w:bodyDiv w:val="1"/>
      <w:marLeft w:val="0"/>
      <w:marRight w:val="0"/>
      <w:marTop w:val="0"/>
      <w:marBottom w:val="0"/>
      <w:divBdr>
        <w:top w:val="none" w:sz="0" w:space="0" w:color="auto"/>
        <w:left w:val="none" w:sz="0" w:space="0" w:color="auto"/>
        <w:bottom w:val="none" w:sz="0" w:space="0" w:color="auto"/>
        <w:right w:val="none" w:sz="0" w:space="0" w:color="auto"/>
      </w:divBdr>
    </w:div>
    <w:div w:id="1021081813">
      <w:bodyDiv w:val="1"/>
      <w:marLeft w:val="0"/>
      <w:marRight w:val="0"/>
      <w:marTop w:val="0"/>
      <w:marBottom w:val="0"/>
      <w:divBdr>
        <w:top w:val="none" w:sz="0" w:space="0" w:color="auto"/>
        <w:left w:val="none" w:sz="0" w:space="0" w:color="auto"/>
        <w:bottom w:val="none" w:sz="0" w:space="0" w:color="auto"/>
        <w:right w:val="none" w:sz="0" w:space="0" w:color="auto"/>
      </w:divBdr>
    </w:div>
    <w:div w:id="1065497218">
      <w:bodyDiv w:val="1"/>
      <w:marLeft w:val="0"/>
      <w:marRight w:val="0"/>
      <w:marTop w:val="0"/>
      <w:marBottom w:val="0"/>
      <w:divBdr>
        <w:top w:val="none" w:sz="0" w:space="0" w:color="auto"/>
        <w:left w:val="none" w:sz="0" w:space="0" w:color="auto"/>
        <w:bottom w:val="none" w:sz="0" w:space="0" w:color="auto"/>
        <w:right w:val="none" w:sz="0" w:space="0" w:color="auto"/>
      </w:divBdr>
    </w:div>
    <w:div w:id="1069308552">
      <w:bodyDiv w:val="1"/>
      <w:marLeft w:val="0"/>
      <w:marRight w:val="0"/>
      <w:marTop w:val="0"/>
      <w:marBottom w:val="0"/>
      <w:divBdr>
        <w:top w:val="none" w:sz="0" w:space="0" w:color="auto"/>
        <w:left w:val="none" w:sz="0" w:space="0" w:color="auto"/>
        <w:bottom w:val="none" w:sz="0" w:space="0" w:color="auto"/>
        <w:right w:val="none" w:sz="0" w:space="0" w:color="auto"/>
      </w:divBdr>
    </w:div>
    <w:div w:id="1070808670">
      <w:bodyDiv w:val="1"/>
      <w:marLeft w:val="0"/>
      <w:marRight w:val="0"/>
      <w:marTop w:val="0"/>
      <w:marBottom w:val="0"/>
      <w:divBdr>
        <w:top w:val="none" w:sz="0" w:space="0" w:color="auto"/>
        <w:left w:val="none" w:sz="0" w:space="0" w:color="auto"/>
        <w:bottom w:val="none" w:sz="0" w:space="0" w:color="auto"/>
        <w:right w:val="none" w:sz="0" w:space="0" w:color="auto"/>
      </w:divBdr>
    </w:div>
    <w:div w:id="1072509071">
      <w:bodyDiv w:val="1"/>
      <w:marLeft w:val="0"/>
      <w:marRight w:val="0"/>
      <w:marTop w:val="0"/>
      <w:marBottom w:val="0"/>
      <w:divBdr>
        <w:top w:val="none" w:sz="0" w:space="0" w:color="auto"/>
        <w:left w:val="none" w:sz="0" w:space="0" w:color="auto"/>
        <w:bottom w:val="none" w:sz="0" w:space="0" w:color="auto"/>
        <w:right w:val="none" w:sz="0" w:space="0" w:color="auto"/>
      </w:divBdr>
    </w:div>
    <w:div w:id="1076974637">
      <w:bodyDiv w:val="1"/>
      <w:marLeft w:val="0"/>
      <w:marRight w:val="0"/>
      <w:marTop w:val="0"/>
      <w:marBottom w:val="0"/>
      <w:divBdr>
        <w:top w:val="none" w:sz="0" w:space="0" w:color="auto"/>
        <w:left w:val="none" w:sz="0" w:space="0" w:color="auto"/>
        <w:bottom w:val="none" w:sz="0" w:space="0" w:color="auto"/>
        <w:right w:val="none" w:sz="0" w:space="0" w:color="auto"/>
      </w:divBdr>
    </w:div>
    <w:div w:id="1102073303">
      <w:bodyDiv w:val="1"/>
      <w:marLeft w:val="0"/>
      <w:marRight w:val="0"/>
      <w:marTop w:val="0"/>
      <w:marBottom w:val="0"/>
      <w:divBdr>
        <w:top w:val="none" w:sz="0" w:space="0" w:color="auto"/>
        <w:left w:val="none" w:sz="0" w:space="0" w:color="auto"/>
        <w:bottom w:val="none" w:sz="0" w:space="0" w:color="auto"/>
        <w:right w:val="none" w:sz="0" w:space="0" w:color="auto"/>
      </w:divBdr>
    </w:div>
    <w:div w:id="1103189808">
      <w:bodyDiv w:val="1"/>
      <w:marLeft w:val="0"/>
      <w:marRight w:val="0"/>
      <w:marTop w:val="0"/>
      <w:marBottom w:val="0"/>
      <w:divBdr>
        <w:top w:val="none" w:sz="0" w:space="0" w:color="auto"/>
        <w:left w:val="none" w:sz="0" w:space="0" w:color="auto"/>
        <w:bottom w:val="none" w:sz="0" w:space="0" w:color="auto"/>
        <w:right w:val="none" w:sz="0" w:space="0" w:color="auto"/>
      </w:divBdr>
    </w:div>
    <w:div w:id="1126193432">
      <w:bodyDiv w:val="1"/>
      <w:marLeft w:val="0"/>
      <w:marRight w:val="0"/>
      <w:marTop w:val="0"/>
      <w:marBottom w:val="0"/>
      <w:divBdr>
        <w:top w:val="none" w:sz="0" w:space="0" w:color="auto"/>
        <w:left w:val="none" w:sz="0" w:space="0" w:color="auto"/>
        <w:bottom w:val="none" w:sz="0" w:space="0" w:color="auto"/>
        <w:right w:val="none" w:sz="0" w:space="0" w:color="auto"/>
      </w:divBdr>
    </w:div>
    <w:div w:id="1170025931">
      <w:bodyDiv w:val="1"/>
      <w:marLeft w:val="0"/>
      <w:marRight w:val="0"/>
      <w:marTop w:val="0"/>
      <w:marBottom w:val="0"/>
      <w:divBdr>
        <w:top w:val="none" w:sz="0" w:space="0" w:color="auto"/>
        <w:left w:val="none" w:sz="0" w:space="0" w:color="auto"/>
        <w:bottom w:val="none" w:sz="0" w:space="0" w:color="auto"/>
        <w:right w:val="none" w:sz="0" w:space="0" w:color="auto"/>
      </w:divBdr>
    </w:div>
    <w:div w:id="1173913380">
      <w:bodyDiv w:val="1"/>
      <w:marLeft w:val="0"/>
      <w:marRight w:val="0"/>
      <w:marTop w:val="0"/>
      <w:marBottom w:val="0"/>
      <w:divBdr>
        <w:top w:val="none" w:sz="0" w:space="0" w:color="auto"/>
        <w:left w:val="none" w:sz="0" w:space="0" w:color="auto"/>
        <w:bottom w:val="none" w:sz="0" w:space="0" w:color="auto"/>
        <w:right w:val="none" w:sz="0" w:space="0" w:color="auto"/>
      </w:divBdr>
    </w:div>
    <w:div w:id="1267230867">
      <w:bodyDiv w:val="1"/>
      <w:marLeft w:val="0"/>
      <w:marRight w:val="0"/>
      <w:marTop w:val="0"/>
      <w:marBottom w:val="0"/>
      <w:divBdr>
        <w:top w:val="none" w:sz="0" w:space="0" w:color="auto"/>
        <w:left w:val="none" w:sz="0" w:space="0" w:color="auto"/>
        <w:bottom w:val="none" w:sz="0" w:space="0" w:color="auto"/>
        <w:right w:val="none" w:sz="0" w:space="0" w:color="auto"/>
      </w:divBdr>
    </w:div>
    <w:div w:id="1274704913">
      <w:bodyDiv w:val="1"/>
      <w:marLeft w:val="0"/>
      <w:marRight w:val="0"/>
      <w:marTop w:val="0"/>
      <w:marBottom w:val="0"/>
      <w:divBdr>
        <w:top w:val="none" w:sz="0" w:space="0" w:color="auto"/>
        <w:left w:val="none" w:sz="0" w:space="0" w:color="auto"/>
        <w:bottom w:val="none" w:sz="0" w:space="0" w:color="auto"/>
        <w:right w:val="none" w:sz="0" w:space="0" w:color="auto"/>
      </w:divBdr>
    </w:div>
    <w:div w:id="1296987791">
      <w:bodyDiv w:val="1"/>
      <w:marLeft w:val="0"/>
      <w:marRight w:val="0"/>
      <w:marTop w:val="0"/>
      <w:marBottom w:val="0"/>
      <w:divBdr>
        <w:top w:val="none" w:sz="0" w:space="0" w:color="auto"/>
        <w:left w:val="none" w:sz="0" w:space="0" w:color="auto"/>
        <w:bottom w:val="none" w:sz="0" w:space="0" w:color="auto"/>
        <w:right w:val="none" w:sz="0" w:space="0" w:color="auto"/>
      </w:divBdr>
    </w:div>
    <w:div w:id="1343048197">
      <w:bodyDiv w:val="1"/>
      <w:marLeft w:val="0"/>
      <w:marRight w:val="0"/>
      <w:marTop w:val="0"/>
      <w:marBottom w:val="0"/>
      <w:divBdr>
        <w:top w:val="none" w:sz="0" w:space="0" w:color="auto"/>
        <w:left w:val="none" w:sz="0" w:space="0" w:color="auto"/>
        <w:bottom w:val="none" w:sz="0" w:space="0" w:color="auto"/>
        <w:right w:val="none" w:sz="0" w:space="0" w:color="auto"/>
      </w:divBdr>
    </w:div>
    <w:div w:id="1373192063">
      <w:bodyDiv w:val="1"/>
      <w:marLeft w:val="0"/>
      <w:marRight w:val="0"/>
      <w:marTop w:val="0"/>
      <w:marBottom w:val="0"/>
      <w:divBdr>
        <w:top w:val="none" w:sz="0" w:space="0" w:color="auto"/>
        <w:left w:val="none" w:sz="0" w:space="0" w:color="auto"/>
        <w:bottom w:val="none" w:sz="0" w:space="0" w:color="auto"/>
        <w:right w:val="none" w:sz="0" w:space="0" w:color="auto"/>
      </w:divBdr>
    </w:div>
    <w:div w:id="1444955202">
      <w:bodyDiv w:val="1"/>
      <w:marLeft w:val="0"/>
      <w:marRight w:val="0"/>
      <w:marTop w:val="0"/>
      <w:marBottom w:val="0"/>
      <w:divBdr>
        <w:top w:val="none" w:sz="0" w:space="0" w:color="auto"/>
        <w:left w:val="none" w:sz="0" w:space="0" w:color="auto"/>
        <w:bottom w:val="none" w:sz="0" w:space="0" w:color="auto"/>
        <w:right w:val="none" w:sz="0" w:space="0" w:color="auto"/>
      </w:divBdr>
    </w:div>
    <w:div w:id="1451125517">
      <w:bodyDiv w:val="1"/>
      <w:marLeft w:val="0"/>
      <w:marRight w:val="0"/>
      <w:marTop w:val="0"/>
      <w:marBottom w:val="0"/>
      <w:divBdr>
        <w:top w:val="none" w:sz="0" w:space="0" w:color="auto"/>
        <w:left w:val="none" w:sz="0" w:space="0" w:color="auto"/>
        <w:bottom w:val="none" w:sz="0" w:space="0" w:color="auto"/>
        <w:right w:val="none" w:sz="0" w:space="0" w:color="auto"/>
      </w:divBdr>
    </w:div>
    <w:div w:id="1474373258">
      <w:bodyDiv w:val="1"/>
      <w:marLeft w:val="0"/>
      <w:marRight w:val="0"/>
      <w:marTop w:val="0"/>
      <w:marBottom w:val="0"/>
      <w:divBdr>
        <w:top w:val="none" w:sz="0" w:space="0" w:color="auto"/>
        <w:left w:val="none" w:sz="0" w:space="0" w:color="auto"/>
        <w:bottom w:val="none" w:sz="0" w:space="0" w:color="auto"/>
        <w:right w:val="none" w:sz="0" w:space="0" w:color="auto"/>
      </w:divBdr>
    </w:div>
    <w:div w:id="1474836823">
      <w:bodyDiv w:val="1"/>
      <w:marLeft w:val="0"/>
      <w:marRight w:val="0"/>
      <w:marTop w:val="0"/>
      <w:marBottom w:val="0"/>
      <w:divBdr>
        <w:top w:val="none" w:sz="0" w:space="0" w:color="auto"/>
        <w:left w:val="none" w:sz="0" w:space="0" w:color="auto"/>
        <w:bottom w:val="none" w:sz="0" w:space="0" w:color="auto"/>
        <w:right w:val="none" w:sz="0" w:space="0" w:color="auto"/>
      </w:divBdr>
    </w:div>
    <w:div w:id="1533614985">
      <w:bodyDiv w:val="1"/>
      <w:marLeft w:val="0"/>
      <w:marRight w:val="0"/>
      <w:marTop w:val="0"/>
      <w:marBottom w:val="0"/>
      <w:divBdr>
        <w:top w:val="none" w:sz="0" w:space="0" w:color="auto"/>
        <w:left w:val="none" w:sz="0" w:space="0" w:color="auto"/>
        <w:bottom w:val="none" w:sz="0" w:space="0" w:color="auto"/>
        <w:right w:val="none" w:sz="0" w:space="0" w:color="auto"/>
      </w:divBdr>
    </w:div>
    <w:div w:id="1545555411">
      <w:bodyDiv w:val="1"/>
      <w:marLeft w:val="0"/>
      <w:marRight w:val="0"/>
      <w:marTop w:val="0"/>
      <w:marBottom w:val="0"/>
      <w:divBdr>
        <w:top w:val="none" w:sz="0" w:space="0" w:color="auto"/>
        <w:left w:val="none" w:sz="0" w:space="0" w:color="auto"/>
        <w:bottom w:val="none" w:sz="0" w:space="0" w:color="auto"/>
        <w:right w:val="none" w:sz="0" w:space="0" w:color="auto"/>
      </w:divBdr>
    </w:div>
    <w:div w:id="1558008281">
      <w:bodyDiv w:val="1"/>
      <w:marLeft w:val="0"/>
      <w:marRight w:val="0"/>
      <w:marTop w:val="0"/>
      <w:marBottom w:val="0"/>
      <w:divBdr>
        <w:top w:val="none" w:sz="0" w:space="0" w:color="auto"/>
        <w:left w:val="none" w:sz="0" w:space="0" w:color="auto"/>
        <w:bottom w:val="none" w:sz="0" w:space="0" w:color="auto"/>
        <w:right w:val="none" w:sz="0" w:space="0" w:color="auto"/>
      </w:divBdr>
    </w:div>
    <w:div w:id="1564293630">
      <w:bodyDiv w:val="1"/>
      <w:marLeft w:val="0"/>
      <w:marRight w:val="0"/>
      <w:marTop w:val="0"/>
      <w:marBottom w:val="0"/>
      <w:divBdr>
        <w:top w:val="none" w:sz="0" w:space="0" w:color="auto"/>
        <w:left w:val="none" w:sz="0" w:space="0" w:color="auto"/>
        <w:bottom w:val="none" w:sz="0" w:space="0" w:color="auto"/>
        <w:right w:val="none" w:sz="0" w:space="0" w:color="auto"/>
      </w:divBdr>
    </w:div>
    <w:div w:id="1588465126">
      <w:bodyDiv w:val="1"/>
      <w:marLeft w:val="0"/>
      <w:marRight w:val="0"/>
      <w:marTop w:val="0"/>
      <w:marBottom w:val="0"/>
      <w:divBdr>
        <w:top w:val="none" w:sz="0" w:space="0" w:color="auto"/>
        <w:left w:val="none" w:sz="0" w:space="0" w:color="auto"/>
        <w:bottom w:val="none" w:sz="0" w:space="0" w:color="auto"/>
        <w:right w:val="none" w:sz="0" w:space="0" w:color="auto"/>
      </w:divBdr>
    </w:div>
    <w:div w:id="1615744777">
      <w:bodyDiv w:val="1"/>
      <w:marLeft w:val="0"/>
      <w:marRight w:val="0"/>
      <w:marTop w:val="0"/>
      <w:marBottom w:val="0"/>
      <w:divBdr>
        <w:top w:val="none" w:sz="0" w:space="0" w:color="auto"/>
        <w:left w:val="none" w:sz="0" w:space="0" w:color="auto"/>
        <w:bottom w:val="none" w:sz="0" w:space="0" w:color="auto"/>
        <w:right w:val="none" w:sz="0" w:space="0" w:color="auto"/>
      </w:divBdr>
    </w:div>
    <w:div w:id="1617643030">
      <w:bodyDiv w:val="1"/>
      <w:marLeft w:val="0"/>
      <w:marRight w:val="0"/>
      <w:marTop w:val="0"/>
      <w:marBottom w:val="0"/>
      <w:divBdr>
        <w:top w:val="none" w:sz="0" w:space="0" w:color="auto"/>
        <w:left w:val="none" w:sz="0" w:space="0" w:color="auto"/>
        <w:bottom w:val="none" w:sz="0" w:space="0" w:color="auto"/>
        <w:right w:val="none" w:sz="0" w:space="0" w:color="auto"/>
      </w:divBdr>
    </w:div>
    <w:div w:id="1624924758">
      <w:bodyDiv w:val="1"/>
      <w:marLeft w:val="0"/>
      <w:marRight w:val="0"/>
      <w:marTop w:val="0"/>
      <w:marBottom w:val="0"/>
      <w:divBdr>
        <w:top w:val="none" w:sz="0" w:space="0" w:color="auto"/>
        <w:left w:val="none" w:sz="0" w:space="0" w:color="auto"/>
        <w:bottom w:val="none" w:sz="0" w:space="0" w:color="auto"/>
        <w:right w:val="none" w:sz="0" w:space="0" w:color="auto"/>
      </w:divBdr>
    </w:div>
    <w:div w:id="1637949221">
      <w:bodyDiv w:val="1"/>
      <w:marLeft w:val="0"/>
      <w:marRight w:val="0"/>
      <w:marTop w:val="0"/>
      <w:marBottom w:val="0"/>
      <w:divBdr>
        <w:top w:val="none" w:sz="0" w:space="0" w:color="auto"/>
        <w:left w:val="none" w:sz="0" w:space="0" w:color="auto"/>
        <w:bottom w:val="none" w:sz="0" w:space="0" w:color="auto"/>
        <w:right w:val="none" w:sz="0" w:space="0" w:color="auto"/>
      </w:divBdr>
    </w:div>
    <w:div w:id="1690990799">
      <w:bodyDiv w:val="1"/>
      <w:marLeft w:val="0"/>
      <w:marRight w:val="0"/>
      <w:marTop w:val="0"/>
      <w:marBottom w:val="0"/>
      <w:divBdr>
        <w:top w:val="none" w:sz="0" w:space="0" w:color="auto"/>
        <w:left w:val="none" w:sz="0" w:space="0" w:color="auto"/>
        <w:bottom w:val="none" w:sz="0" w:space="0" w:color="auto"/>
        <w:right w:val="none" w:sz="0" w:space="0" w:color="auto"/>
      </w:divBdr>
    </w:div>
    <w:div w:id="1693335652">
      <w:bodyDiv w:val="1"/>
      <w:marLeft w:val="0"/>
      <w:marRight w:val="0"/>
      <w:marTop w:val="0"/>
      <w:marBottom w:val="0"/>
      <w:divBdr>
        <w:top w:val="none" w:sz="0" w:space="0" w:color="auto"/>
        <w:left w:val="none" w:sz="0" w:space="0" w:color="auto"/>
        <w:bottom w:val="none" w:sz="0" w:space="0" w:color="auto"/>
        <w:right w:val="none" w:sz="0" w:space="0" w:color="auto"/>
      </w:divBdr>
    </w:div>
    <w:div w:id="1810629814">
      <w:bodyDiv w:val="1"/>
      <w:marLeft w:val="0"/>
      <w:marRight w:val="0"/>
      <w:marTop w:val="0"/>
      <w:marBottom w:val="0"/>
      <w:divBdr>
        <w:top w:val="none" w:sz="0" w:space="0" w:color="auto"/>
        <w:left w:val="none" w:sz="0" w:space="0" w:color="auto"/>
        <w:bottom w:val="none" w:sz="0" w:space="0" w:color="auto"/>
        <w:right w:val="none" w:sz="0" w:space="0" w:color="auto"/>
      </w:divBdr>
    </w:div>
    <w:div w:id="1816992359">
      <w:bodyDiv w:val="1"/>
      <w:marLeft w:val="0"/>
      <w:marRight w:val="0"/>
      <w:marTop w:val="0"/>
      <w:marBottom w:val="0"/>
      <w:divBdr>
        <w:top w:val="none" w:sz="0" w:space="0" w:color="auto"/>
        <w:left w:val="none" w:sz="0" w:space="0" w:color="auto"/>
        <w:bottom w:val="none" w:sz="0" w:space="0" w:color="auto"/>
        <w:right w:val="none" w:sz="0" w:space="0" w:color="auto"/>
      </w:divBdr>
    </w:div>
    <w:div w:id="1848327600">
      <w:bodyDiv w:val="1"/>
      <w:marLeft w:val="0"/>
      <w:marRight w:val="0"/>
      <w:marTop w:val="0"/>
      <w:marBottom w:val="0"/>
      <w:divBdr>
        <w:top w:val="none" w:sz="0" w:space="0" w:color="auto"/>
        <w:left w:val="none" w:sz="0" w:space="0" w:color="auto"/>
        <w:bottom w:val="none" w:sz="0" w:space="0" w:color="auto"/>
        <w:right w:val="none" w:sz="0" w:space="0" w:color="auto"/>
      </w:divBdr>
    </w:div>
    <w:div w:id="1882553035">
      <w:bodyDiv w:val="1"/>
      <w:marLeft w:val="0"/>
      <w:marRight w:val="0"/>
      <w:marTop w:val="0"/>
      <w:marBottom w:val="0"/>
      <w:divBdr>
        <w:top w:val="none" w:sz="0" w:space="0" w:color="auto"/>
        <w:left w:val="none" w:sz="0" w:space="0" w:color="auto"/>
        <w:bottom w:val="none" w:sz="0" w:space="0" w:color="auto"/>
        <w:right w:val="none" w:sz="0" w:space="0" w:color="auto"/>
      </w:divBdr>
    </w:div>
    <w:div w:id="1888492835">
      <w:bodyDiv w:val="1"/>
      <w:marLeft w:val="0"/>
      <w:marRight w:val="0"/>
      <w:marTop w:val="0"/>
      <w:marBottom w:val="0"/>
      <w:divBdr>
        <w:top w:val="none" w:sz="0" w:space="0" w:color="auto"/>
        <w:left w:val="none" w:sz="0" w:space="0" w:color="auto"/>
        <w:bottom w:val="none" w:sz="0" w:space="0" w:color="auto"/>
        <w:right w:val="none" w:sz="0" w:space="0" w:color="auto"/>
      </w:divBdr>
    </w:div>
    <w:div w:id="1912495028">
      <w:bodyDiv w:val="1"/>
      <w:marLeft w:val="0"/>
      <w:marRight w:val="0"/>
      <w:marTop w:val="0"/>
      <w:marBottom w:val="0"/>
      <w:divBdr>
        <w:top w:val="none" w:sz="0" w:space="0" w:color="auto"/>
        <w:left w:val="none" w:sz="0" w:space="0" w:color="auto"/>
        <w:bottom w:val="none" w:sz="0" w:space="0" w:color="auto"/>
        <w:right w:val="none" w:sz="0" w:space="0" w:color="auto"/>
      </w:divBdr>
    </w:div>
    <w:div w:id="1926306237">
      <w:bodyDiv w:val="1"/>
      <w:marLeft w:val="0"/>
      <w:marRight w:val="0"/>
      <w:marTop w:val="0"/>
      <w:marBottom w:val="0"/>
      <w:divBdr>
        <w:top w:val="none" w:sz="0" w:space="0" w:color="auto"/>
        <w:left w:val="none" w:sz="0" w:space="0" w:color="auto"/>
        <w:bottom w:val="none" w:sz="0" w:space="0" w:color="auto"/>
        <w:right w:val="none" w:sz="0" w:space="0" w:color="auto"/>
      </w:divBdr>
    </w:div>
    <w:div w:id="1956011913">
      <w:bodyDiv w:val="1"/>
      <w:marLeft w:val="0"/>
      <w:marRight w:val="0"/>
      <w:marTop w:val="0"/>
      <w:marBottom w:val="0"/>
      <w:divBdr>
        <w:top w:val="none" w:sz="0" w:space="0" w:color="auto"/>
        <w:left w:val="none" w:sz="0" w:space="0" w:color="auto"/>
        <w:bottom w:val="none" w:sz="0" w:space="0" w:color="auto"/>
        <w:right w:val="none" w:sz="0" w:space="0" w:color="auto"/>
      </w:divBdr>
    </w:div>
    <w:div w:id="1969512941">
      <w:bodyDiv w:val="1"/>
      <w:marLeft w:val="0"/>
      <w:marRight w:val="0"/>
      <w:marTop w:val="0"/>
      <w:marBottom w:val="0"/>
      <w:divBdr>
        <w:top w:val="none" w:sz="0" w:space="0" w:color="auto"/>
        <w:left w:val="none" w:sz="0" w:space="0" w:color="auto"/>
        <w:bottom w:val="none" w:sz="0" w:space="0" w:color="auto"/>
        <w:right w:val="none" w:sz="0" w:space="0" w:color="auto"/>
      </w:divBdr>
    </w:div>
    <w:div w:id="1987971773">
      <w:bodyDiv w:val="1"/>
      <w:marLeft w:val="0"/>
      <w:marRight w:val="0"/>
      <w:marTop w:val="0"/>
      <w:marBottom w:val="0"/>
      <w:divBdr>
        <w:top w:val="none" w:sz="0" w:space="0" w:color="auto"/>
        <w:left w:val="none" w:sz="0" w:space="0" w:color="auto"/>
        <w:bottom w:val="none" w:sz="0" w:space="0" w:color="auto"/>
        <w:right w:val="none" w:sz="0" w:space="0" w:color="auto"/>
      </w:divBdr>
    </w:div>
    <w:div w:id="1992782678">
      <w:bodyDiv w:val="1"/>
      <w:marLeft w:val="0"/>
      <w:marRight w:val="0"/>
      <w:marTop w:val="0"/>
      <w:marBottom w:val="0"/>
      <w:divBdr>
        <w:top w:val="none" w:sz="0" w:space="0" w:color="auto"/>
        <w:left w:val="none" w:sz="0" w:space="0" w:color="auto"/>
        <w:bottom w:val="none" w:sz="0" w:space="0" w:color="auto"/>
        <w:right w:val="none" w:sz="0" w:space="0" w:color="auto"/>
      </w:divBdr>
    </w:div>
    <w:div w:id="2022968019">
      <w:bodyDiv w:val="1"/>
      <w:marLeft w:val="0"/>
      <w:marRight w:val="0"/>
      <w:marTop w:val="0"/>
      <w:marBottom w:val="0"/>
      <w:divBdr>
        <w:top w:val="none" w:sz="0" w:space="0" w:color="auto"/>
        <w:left w:val="none" w:sz="0" w:space="0" w:color="auto"/>
        <w:bottom w:val="none" w:sz="0" w:space="0" w:color="auto"/>
        <w:right w:val="none" w:sz="0" w:space="0" w:color="auto"/>
      </w:divBdr>
    </w:div>
    <w:div w:id="206159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307F5-60CD-4A6C-AFBB-1EA0FFF27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17306</Words>
  <Characters>89995</Characters>
  <Application>Microsoft Office Word</Application>
  <DocSecurity>0</DocSecurity>
  <Lines>1578</Lines>
  <Paragraphs>518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subhasish</dc:creator>
  <cp:keywords/>
  <cp:lastModifiedBy>KAUSTAV  DUTTA</cp:lastModifiedBy>
  <cp:revision>2</cp:revision>
  <cp:lastPrinted>2025-11-30T11:02:00Z</cp:lastPrinted>
  <dcterms:created xsi:type="dcterms:W3CDTF">2025-11-30T13:09:00Z</dcterms:created>
  <dcterms:modified xsi:type="dcterms:W3CDTF">2025-11-30T13:09:00Z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2021-09-13T05:10:11Z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6156ef63-9d94-4fac-9886-70f4ee6d1abb</vt:lpwstr>
  </property>
  <property fmtid="{D5CDD505-2E9C-101B-9397-08002B2CF9AE}" pid="8" name="MSIP_Label_ea60d57e-af5b-4752-ac57-3e4f28ca11dc_ContentBits">
    <vt:lpwstr>0</vt:lpwstr>
  </property>
  <property fmtid="{D5CDD505-2E9C-101B-9397-08002B2CF9AE}" pid="9" name="MSIP_Label_defa4170-0d19-0005-0004-bc88714345d2_Enabled">
    <vt:lpwstr>true</vt:lpwstr>
  </property>
  <property fmtid="{D5CDD505-2E9C-101B-9397-08002B2CF9AE}" pid="10" name="MSIP_Label_defa4170-0d19-0005-0004-bc88714345d2_SetDate">
    <vt:lpwstr>2022-12-15T12:05:14Z</vt:lpwstr>
  </property>
  <property fmtid="{D5CDD505-2E9C-101B-9397-08002B2CF9AE}" pid="11" name="MSIP_Label_defa4170-0d19-0005-0004-bc88714345d2_Method">
    <vt:lpwstr>Standard</vt:lpwstr>
  </property>
  <property fmtid="{D5CDD505-2E9C-101B-9397-08002B2CF9AE}" pid="12" name="MSIP_Label_defa4170-0d19-0005-0004-bc88714345d2_Name">
    <vt:lpwstr>defa4170-0d19-0005-0004-bc88714345d2</vt:lpwstr>
  </property>
  <property fmtid="{D5CDD505-2E9C-101B-9397-08002B2CF9AE}" pid="13" name="MSIP_Label_defa4170-0d19-0005-0004-bc88714345d2_SiteId">
    <vt:lpwstr>cf94827a-bc3d-4b63-8feb-432960d2d81b</vt:lpwstr>
  </property>
  <property fmtid="{D5CDD505-2E9C-101B-9397-08002B2CF9AE}" pid="14" name="MSIP_Label_defa4170-0d19-0005-0004-bc88714345d2_ActionId">
    <vt:lpwstr>80f108ff-6af9-4860-8d7c-9a79dcb3162f</vt:lpwstr>
  </property>
  <property fmtid="{D5CDD505-2E9C-101B-9397-08002B2CF9AE}" pid="15" name="MSIP_Label_defa4170-0d19-0005-0004-bc88714345d2_ContentBits">
    <vt:lpwstr>0</vt:lpwstr>
  </property>
  <property fmtid="{D5CDD505-2E9C-101B-9397-08002B2CF9AE}" pid="16" name="GrammarlyDocumentId">
    <vt:lpwstr>38cb22ce0a4414de6aaea55bec09a30d2fdb3e6022f7a73a2ec6facdaceb0526</vt:lpwstr>
  </property>
</Properties>
</file>